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683" w:rsidRPr="009545F7" w:rsidRDefault="00AD0683" w:rsidP="00431AF9">
      <w:pPr>
        <w:jc w:val="both"/>
      </w:pPr>
    </w:p>
    <w:p w:rsidR="00F5792C" w:rsidRPr="009545F7" w:rsidRDefault="00F5792C" w:rsidP="00F5792C">
      <w:pPr>
        <w:ind w:right="-648"/>
        <w:rPr>
          <w:b/>
          <w:bCs/>
          <w:sz w:val="32"/>
          <w:szCs w:val="32"/>
        </w:rPr>
      </w:pPr>
      <w:r w:rsidRPr="009545F7">
        <w:rPr>
          <w:b/>
          <w:bCs/>
          <w:sz w:val="32"/>
          <w:szCs w:val="32"/>
        </w:rPr>
        <w:t>Zoznam infomačných listov predmetov</w:t>
      </w:r>
    </w:p>
    <w:p w:rsidR="00F5792C" w:rsidRPr="009545F7" w:rsidRDefault="00F5792C" w:rsidP="00F5792C">
      <w:pPr>
        <w:rPr>
          <w:b/>
          <w:bCs/>
          <w:sz w:val="32"/>
          <w:szCs w:val="32"/>
        </w:rPr>
      </w:pPr>
      <w:r w:rsidRPr="009545F7">
        <w:rPr>
          <w:b/>
          <w:bCs/>
          <w:sz w:val="32"/>
          <w:szCs w:val="32"/>
        </w:rPr>
        <w:t>PVP_Mgr.:</w:t>
      </w:r>
    </w:p>
    <w:p w:rsidR="00F5792C" w:rsidRPr="009545F7" w:rsidRDefault="00F5792C" w:rsidP="00F5792C">
      <w:pPr>
        <w:rPr>
          <w:b/>
          <w:bCs/>
          <w:sz w:val="32"/>
          <w:szCs w:val="32"/>
        </w:rPr>
      </w:pPr>
    </w:p>
    <w:p w:rsidR="00F5792C" w:rsidRPr="00936DF3" w:rsidRDefault="00F5792C" w:rsidP="00F5792C">
      <w:pPr>
        <w:rPr>
          <w:sz w:val="32"/>
          <w:szCs w:val="32"/>
        </w:rPr>
      </w:pPr>
      <w:r w:rsidRPr="00936DF3">
        <w:rPr>
          <w:sz w:val="32"/>
          <w:szCs w:val="32"/>
        </w:rPr>
        <w:t>Právo obchodných spoločností</w:t>
      </w:r>
    </w:p>
    <w:p w:rsidR="00F5792C" w:rsidRPr="00936DF3" w:rsidRDefault="00B85CE5" w:rsidP="00F5792C">
      <w:pPr>
        <w:rPr>
          <w:sz w:val="32"/>
          <w:szCs w:val="32"/>
        </w:rPr>
      </w:pPr>
      <w:r>
        <w:rPr>
          <w:iCs/>
          <w:sz w:val="32"/>
          <w:szCs w:val="32"/>
        </w:rPr>
        <w:t>D</w:t>
      </w:r>
      <w:r w:rsidR="00F5792C" w:rsidRPr="00936DF3">
        <w:rPr>
          <w:iCs/>
          <w:sz w:val="32"/>
          <w:szCs w:val="32"/>
        </w:rPr>
        <w:t>ejiny súkromného práva</w:t>
      </w:r>
    </w:p>
    <w:p w:rsidR="00F5792C" w:rsidRPr="00936DF3" w:rsidRDefault="00F5792C" w:rsidP="00F5792C">
      <w:pPr>
        <w:rPr>
          <w:sz w:val="32"/>
          <w:szCs w:val="32"/>
        </w:rPr>
      </w:pPr>
      <w:r w:rsidRPr="00936DF3">
        <w:rPr>
          <w:sz w:val="32"/>
          <w:szCs w:val="32"/>
        </w:rPr>
        <w:t>Medzinárodné vzťahy</w:t>
      </w:r>
    </w:p>
    <w:p w:rsidR="00F5792C" w:rsidRPr="00936DF3" w:rsidRDefault="00B85CE5" w:rsidP="00F5792C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>D</w:t>
      </w:r>
      <w:r w:rsidR="00F5792C" w:rsidRPr="00936DF3">
        <w:rPr>
          <w:iCs/>
          <w:sz w:val="32"/>
          <w:szCs w:val="32"/>
        </w:rPr>
        <w:t>ejiny verejného práva</w:t>
      </w:r>
    </w:p>
    <w:p w:rsidR="00F5792C" w:rsidRPr="00936DF3" w:rsidRDefault="00F5792C" w:rsidP="00F5792C">
      <w:pPr>
        <w:rPr>
          <w:iCs/>
          <w:sz w:val="32"/>
          <w:szCs w:val="32"/>
        </w:rPr>
      </w:pPr>
      <w:r w:rsidRPr="00936DF3">
        <w:rPr>
          <w:iCs/>
          <w:sz w:val="32"/>
          <w:szCs w:val="32"/>
        </w:rPr>
        <w:t>Porovnávacie súkromné právo</w:t>
      </w:r>
    </w:p>
    <w:p w:rsidR="00F5792C" w:rsidRPr="00936DF3" w:rsidRDefault="00F5792C" w:rsidP="00F5792C">
      <w:pPr>
        <w:rPr>
          <w:bCs/>
          <w:sz w:val="32"/>
          <w:szCs w:val="32"/>
        </w:rPr>
      </w:pPr>
      <w:r w:rsidRPr="00936DF3">
        <w:rPr>
          <w:bCs/>
          <w:sz w:val="32"/>
          <w:szCs w:val="32"/>
        </w:rPr>
        <w:t>Správa a riadenie spoločností</w:t>
      </w:r>
    </w:p>
    <w:p w:rsidR="00F5792C" w:rsidRPr="00936DF3" w:rsidRDefault="00F5792C" w:rsidP="00F5792C">
      <w:pPr>
        <w:rPr>
          <w:iCs/>
          <w:sz w:val="32"/>
          <w:szCs w:val="32"/>
        </w:rPr>
      </w:pPr>
      <w:r w:rsidRPr="00936DF3">
        <w:rPr>
          <w:iCs/>
          <w:sz w:val="32"/>
          <w:szCs w:val="32"/>
        </w:rPr>
        <w:t>Negociácia</w:t>
      </w:r>
    </w:p>
    <w:p w:rsidR="00F5792C" w:rsidRPr="00936DF3" w:rsidRDefault="00F5792C" w:rsidP="00F5792C">
      <w:pPr>
        <w:rPr>
          <w:iCs/>
          <w:sz w:val="32"/>
          <w:szCs w:val="32"/>
        </w:rPr>
      </w:pPr>
      <w:r w:rsidRPr="00936DF3">
        <w:rPr>
          <w:iCs/>
          <w:sz w:val="32"/>
          <w:szCs w:val="32"/>
        </w:rPr>
        <w:t>Porovnávacie verejné právo</w:t>
      </w:r>
    </w:p>
    <w:p w:rsidR="00F5792C" w:rsidRPr="009545F7" w:rsidRDefault="00F5792C" w:rsidP="00F5792C">
      <w:pPr>
        <w:rPr>
          <w:iCs/>
          <w:sz w:val="32"/>
          <w:szCs w:val="32"/>
        </w:rPr>
      </w:pPr>
      <w:r w:rsidRPr="00936DF3">
        <w:rPr>
          <w:bCs/>
          <w:sz w:val="32"/>
          <w:szCs w:val="32"/>
        </w:rPr>
        <w:t>Humanitárne právo a m</w:t>
      </w:r>
      <w:r w:rsidRPr="00936DF3">
        <w:rPr>
          <w:iCs/>
          <w:sz w:val="32"/>
          <w:szCs w:val="32"/>
        </w:rPr>
        <w:t>edzinárodné trestné právo</w:t>
      </w:r>
    </w:p>
    <w:p w:rsidR="00F5792C" w:rsidRPr="009545F7" w:rsidRDefault="00F5792C" w:rsidP="00F5792C">
      <w:pPr>
        <w:rPr>
          <w:iCs/>
          <w:sz w:val="32"/>
          <w:szCs w:val="32"/>
        </w:rPr>
      </w:pPr>
      <w:r w:rsidRPr="009545F7">
        <w:rPr>
          <w:iCs/>
          <w:sz w:val="32"/>
          <w:szCs w:val="32"/>
        </w:rPr>
        <w:t>Medzinárodná negociácia</w:t>
      </w:r>
    </w:p>
    <w:p w:rsidR="00F5792C" w:rsidRPr="009545F7" w:rsidRDefault="00F5792C" w:rsidP="00F5792C">
      <w:pPr>
        <w:rPr>
          <w:b/>
          <w:bCs/>
          <w:sz w:val="32"/>
          <w:szCs w:val="32"/>
        </w:rPr>
      </w:pPr>
      <w:r w:rsidRPr="009545F7">
        <w:rPr>
          <w:sz w:val="32"/>
          <w:szCs w:val="32"/>
        </w:rPr>
        <w:t>Alternatívne riešenie sporov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 xml:space="preserve">Právo medzinárodného obchodu  </w:t>
      </w:r>
    </w:p>
    <w:p w:rsidR="002F6E1F" w:rsidRDefault="002F6E1F" w:rsidP="00F5792C">
      <w:pPr>
        <w:rPr>
          <w:sz w:val="32"/>
          <w:szCs w:val="32"/>
        </w:rPr>
      </w:pPr>
      <w:r w:rsidRPr="002F6E1F">
        <w:rPr>
          <w:sz w:val="32"/>
          <w:szCs w:val="32"/>
        </w:rPr>
        <w:t xml:space="preserve">Fúzie a akvizície obchodných spoločností 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Medzinárodné zmluvné právo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Hospodárska a menová únia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iCs/>
          <w:sz w:val="32"/>
          <w:szCs w:val="32"/>
        </w:rPr>
        <w:t>Imigračné a azylové právo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Právo duševného vlastníctva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Medzinárodné zdaňovanie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Právo a prax WTO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Medzinárodné zdaňovania a príjmy štátneho rozpočtu</w:t>
      </w:r>
    </w:p>
    <w:p w:rsidR="00F5792C" w:rsidRPr="009545F7" w:rsidRDefault="00F5792C" w:rsidP="00F5792C">
      <w:pPr>
        <w:rPr>
          <w:iCs/>
          <w:sz w:val="32"/>
          <w:szCs w:val="32"/>
        </w:rPr>
      </w:pPr>
      <w:r w:rsidRPr="009545F7">
        <w:rPr>
          <w:iCs/>
          <w:sz w:val="32"/>
          <w:szCs w:val="32"/>
        </w:rPr>
        <w:t>E</w:t>
      </w:r>
      <w:r w:rsidR="003F56BB">
        <w:rPr>
          <w:iCs/>
          <w:sz w:val="32"/>
          <w:szCs w:val="32"/>
        </w:rPr>
        <w:t>urópsky simulovaný súdny spor 1</w:t>
      </w:r>
    </w:p>
    <w:p w:rsidR="00F5792C" w:rsidRPr="009545F7" w:rsidRDefault="003F56BB" w:rsidP="00F5792C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>Simulované arbitrážne konanie 1</w:t>
      </w:r>
    </w:p>
    <w:p w:rsidR="00F5792C" w:rsidRPr="009545F7" w:rsidRDefault="004107D9" w:rsidP="00F5792C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>S</w:t>
      </w:r>
      <w:r w:rsidR="00F5792C" w:rsidRPr="009545F7">
        <w:rPr>
          <w:iCs/>
          <w:sz w:val="32"/>
          <w:szCs w:val="32"/>
        </w:rPr>
        <w:t>imulovaný súdn</w:t>
      </w:r>
      <w:r w:rsidR="003F56BB">
        <w:rPr>
          <w:iCs/>
          <w:sz w:val="32"/>
          <w:szCs w:val="32"/>
        </w:rPr>
        <w:t>y spor z medzinárodného práva 1</w:t>
      </w:r>
    </w:p>
    <w:p w:rsidR="00F5792C" w:rsidRPr="009545F7" w:rsidRDefault="00F5792C" w:rsidP="00F5792C">
      <w:pPr>
        <w:rPr>
          <w:iCs/>
          <w:sz w:val="32"/>
          <w:szCs w:val="32"/>
        </w:rPr>
      </w:pPr>
      <w:r w:rsidRPr="009545F7">
        <w:rPr>
          <w:iCs/>
          <w:sz w:val="32"/>
          <w:szCs w:val="32"/>
        </w:rPr>
        <w:t xml:space="preserve">Medzinárodný simulovaný </w:t>
      </w:r>
      <w:r w:rsidR="003F56BB">
        <w:rPr>
          <w:iCs/>
          <w:sz w:val="32"/>
          <w:szCs w:val="32"/>
        </w:rPr>
        <w:t>trestný proces 1</w:t>
      </w:r>
    </w:p>
    <w:p w:rsidR="00F5792C" w:rsidRPr="009545F7" w:rsidRDefault="00F5792C" w:rsidP="00F5792C">
      <w:pPr>
        <w:rPr>
          <w:sz w:val="32"/>
          <w:szCs w:val="32"/>
        </w:rPr>
      </w:pPr>
      <w:r w:rsidRPr="009545F7">
        <w:rPr>
          <w:sz w:val="32"/>
          <w:szCs w:val="32"/>
        </w:rPr>
        <w:t>Európsky simulova</w:t>
      </w:r>
      <w:r w:rsidR="003F56BB">
        <w:rPr>
          <w:sz w:val="32"/>
          <w:szCs w:val="32"/>
        </w:rPr>
        <w:t>ný súdny spor z ľudských práv 1</w:t>
      </w:r>
    </w:p>
    <w:p w:rsidR="00F5792C" w:rsidRPr="009545F7" w:rsidRDefault="00F5792C" w:rsidP="00F5792C">
      <w:pPr>
        <w:rPr>
          <w:iCs/>
          <w:sz w:val="32"/>
          <w:szCs w:val="32"/>
        </w:rPr>
      </w:pPr>
      <w:r w:rsidRPr="009545F7">
        <w:rPr>
          <w:iCs/>
          <w:sz w:val="32"/>
          <w:szCs w:val="32"/>
        </w:rPr>
        <w:t>E</w:t>
      </w:r>
      <w:r w:rsidR="003F56BB">
        <w:rPr>
          <w:iCs/>
          <w:sz w:val="32"/>
          <w:szCs w:val="32"/>
        </w:rPr>
        <w:t>urópsky simulovaný súdny spor 2</w:t>
      </w:r>
    </w:p>
    <w:p w:rsidR="00F5792C" w:rsidRPr="009545F7" w:rsidRDefault="003F56BB" w:rsidP="00F5792C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>Simulované arbitrážne konanie 2</w:t>
      </w:r>
    </w:p>
    <w:p w:rsidR="00F5792C" w:rsidRPr="009545F7" w:rsidRDefault="004107D9" w:rsidP="00F5792C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>S</w:t>
      </w:r>
      <w:r w:rsidR="00F5792C" w:rsidRPr="009545F7">
        <w:rPr>
          <w:iCs/>
          <w:sz w:val="32"/>
          <w:szCs w:val="32"/>
        </w:rPr>
        <w:t>imulovaný súdn</w:t>
      </w:r>
      <w:r w:rsidR="003F56BB">
        <w:rPr>
          <w:iCs/>
          <w:sz w:val="32"/>
          <w:szCs w:val="32"/>
        </w:rPr>
        <w:t>y spor z medzinárodného práva 2</w:t>
      </w:r>
    </w:p>
    <w:p w:rsidR="00F5792C" w:rsidRPr="009545F7" w:rsidRDefault="00F5792C" w:rsidP="00F5792C">
      <w:pPr>
        <w:rPr>
          <w:iCs/>
          <w:sz w:val="32"/>
          <w:szCs w:val="32"/>
        </w:rPr>
      </w:pPr>
      <w:r w:rsidRPr="009545F7">
        <w:rPr>
          <w:iCs/>
          <w:sz w:val="32"/>
          <w:szCs w:val="32"/>
        </w:rPr>
        <w:t>Medzináro</w:t>
      </w:r>
      <w:r w:rsidR="003F56BB">
        <w:rPr>
          <w:iCs/>
          <w:sz w:val="32"/>
          <w:szCs w:val="32"/>
        </w:rPr>
        <w:t>dný simulovaný trestný proces 2</w:t>
      </w:r>
    </w:p>
    <w:p w:rsidR="00F5792C" w:rsidRPr="009545F7" w:rsidRDefault="00F5792C" w:rsidP="00F5792C">
      <w:pPr>
        <w:rPr>
          <w:b/>
          <w:bCs/>
          <w:sz w:val="32"/>
          <w:szCs w:val="32"/>
        </w:rPr>
      </w:pPr>
      <w:r w:rsidRPr="009545F7">
        <w:rPr>
          <w:sz w:val="32"/>
          <w:szCs w:val="32"/>
        </w:rPr>
        <w:t xml:space="preserve">Európsky simulovaný súdny spor </w:t>
      </w:r>
      <w:r w:rsidR="003F56BB">
        <w:rPr>
          <w:sz w:val="32"/>
          <w:szCs w:val="32"/>
        </w:rPr>
        <w:t>z ľudských práv 2</w:t>
      </w:r>
    </w:p>
    <w:p w:rsidR="00F5792C" w:rsidRPr="009545F7" w:rsidRDefault="00F5792C" w:rsidP="00F5792C">
      <w:pPr>
        <w:rPr>
          <w:b/>
          <w:bCs/>
          <w:sz w:val="32"/>
          <w:szCs w:val="32"/>
        </w:rPr>
      </w:pPr>
    </w:p>
    <w:p w:rsidR="00F5792C" w:rsidRPr="009545F7" w:rsidRDefault="00F5792C" w:rsidP="00AD0683">
      <w:pPr>
        <w:ind w:left="720"/>
        <w:jc w:val="right"/>
      </w:pPr>
    </w:p>
    <w:p w:rsidR="00F5792C" w:rsidRPr="009545F7" w:rsidRDefault="00F5792C" w:rsidP="00AD0683">
      <w:pPr>
        <w:ind w:left="720"/>
        <w:jc w:val="right"/>
      </w:pPr>
    </w:p>
    <w:p w:rsidR="00F5792C" w:rsidRPr="009545F7" w:rsidRDefault="00F5792C" w:rsidP="00AD0683">
      <w:pPr>
        <w:ind w:left="720"/>
        <w:jc w:val="right"/>
      </w:pPr>
    </w:p>
    <w:p w:rsidR="00F5792C" w:rsidRPr="009545F7" w:rsidRDefault="00F5792C" w:rsidP="00AD0683">
      <w:pPr>
        <w:ind w:left="720"/>
        <w:jc w:val="right"/>
      </w:pPr>
    </w:p>
    <w:p w:rsidR="00AD0683" w:rsidRPr="009545F7" w:rsidRDefault="00AD0683" w:rsidP="00A209A1">
      <w:pPr>
        <w:ind w:left="720"/>
        <w:jc w:val="right"/>
      </w:pPr>
      <w:r w:rsidRPr="009545F7">
        <w:lastRenderedPageBreak/>
        <w:t>Informačný list predmetu</w:t>
      </w:r>
    </w:p>
    <w:p w:rsidR="00AD0683" w:rsidRPr="009545F7" w:rsidRDefault="00AD0683" w:rsidP="00AD0683">
      <w:pPr>
        <w:ind w:left="720"/>
        <w:jc w:val="right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r w:rsidRPr="009545F7">
              <w:rPr>
                <w:b/>
              </w:rPr>
              <w:t>Vysoká škola:</w:t>
            </w:r>
            <w:r w:rsidRPr="009545F7">
              <w:t xml:space="preserve"> </w:t>
            </w:r>
            <w:r w:rsidRPr="009545F7">
              <w:rPr>
                <w:lang w:eastAsia="en-US"/>
              </w:rPr>
              <w:t>Univerzita Komenského v Bratislave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r w:rsidRPr="009545F7">
              <w:rPr>
                <w:b/>
              </w:rPr>
              <w:t>Fakulta:</w:t>
            </w:r>
            <w:r w:rsidRPr="009545F7">
              <w:t xml:space="preserve"> </w:t>
            </w:r>
            <w:r w:rsidRPr="009545F7">
              <w:rPr>
                <w:lang w:eastAsia="en-US"/>
              </w:rPr>
              <w:t>Právnická fakulta</w:t>
            </w:r>
          </w:p>
        </w:tc>
      </w:tr>
      <w:tr w:rsidR="00AD0683" w:rsidRPr="009545F7" w:rsidTr="00617909">
        <w:tc>
          <w:tcPr>
            <w:tcW w:w="4110" w:type="dxa"/>
          </w:tcPr>
          <w:p w:rsidR="00AD0683" w:rsidRPr="009545F7" w:rsidRDefault="00AD0683" w:rsidP="00617909">
            <w:r w:rsidRPr="009545F7">
              <w:rPr>
                <w:b/>
              </w:rPr>
              <w:t>Kód predmetu:</w:t>
            </w:r>
          </w:p>
        </w:tc>
        <w:tc>
          <w:tcPr>
            <w:tcW w:w="5212" w:type="dxa"/>
          </w:tcPr>
          <w:p w:rsidR="00AD0683" w:rsidRPr="009545F7" w:rsidRDefault="00AD0683" w:rsidP="00617909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C97B7F">
              <w:rPr>
                <w:i/>
              </w:rPr>
              <w:t>Právo obchodných spoločností</w:t>
            </w:r>
            <w:r w:rsidRPr="009545F7">
              <w:t xml:space="preserve"> </w:t>
            </w:r>
          </w:p>
        </w:tc>
      </w:tr>
      <w:tr w:rsidR="00AD0683" w:rsidRPr="009545F7" w:rsidTr="00617909">
        <w:trPr>
          <w:trHeight w:val="572"/>
        </w:trPr>
        <w:tc>
          <w:tcPr>
            <w:tcW w:w="9322" w:type="dxa"/>
            <w:gridSpan w:val="2"/>
          </w:tcPr>
          <w:p w:rsidR="00AD0683" w:rsidRPr="009545F7" w:rsidRDefault="00AD0683" w:rsidP="00617909">
            <w:pPr>
              <w:rPr>
                <w:b/>
              </w:rPr>
            </w:pPr>
            <w:r w:rsidRPr="009545F7">
              <w:rPr>
                <w:b/>
              </w:rPr>
              <w:t>Druh, rozsah a metóda vzdelávacích činností:</w:t>
            </w:r>
          </w:p>
          <w:p w:rsidR="00AD0683" w:rsidRPr="009545F7" w:rsidRDefault="00AD0683" w:rsidP="000A266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45F7">
              <w:rPr>
                <w:rFonts w:eastAsiaTheme="minorHAnsi"/>
                <w:lang w:eastAsia="en-US"/>
              </w:rPr>
              <w:t>Denná forma štúdia: 1 hodina prednášok a 2 hodiny seminárov týždenne, 42 hodín za semester, prezenčná metóda</w:t>
            </w:r>
          </w:p>
        </w:tc>
      </w:tr>
      <w:tr w:rsidR="00AD0683" w:rsidRPr="009545F7" w:rsidTr="00617909">
        <w:trPr>
          <w:trHeight w:val="286"/>
        </w:trPr>
        <w:tc>
          <w:tcPr>
            <w:tcW w:w="9322" w:type="dxa"/>
            <w:gridSpan w:val="2"/>
          </w:tcPr>
          <w:p w:rsidR="00AD0683" w:rsidRPr="009545F7" w:rsidRDefault="00AD0683" w:rsidP="00617909">
            <w:pPr>
              <w:rPr>
                <w:b/>
              </w:rPr>
            </w:pPr>
            <w:r w:rsidRPr="009545F7">
              <w:rPr>
                <w:b/>
              </w:rPr>
              <w:t xml:space="preserve">Počet kreditov: </w:t>
            </w:r>
            <w:r w:rsidRPr="009545F7">
              <w:t>3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AD0683">
            <w:r w:rsidRPr="009545F7">
              <w:rPr>
                <w:b/>
              </w:rPr>
              <w:t>Odporúčaný semester štúdia:</w:t>
            </w:r>
            <w:r w:rsidRPr="009545F7">
              <w:t xml:space="preserve"> 1. semester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widowControl w:val="0"/>
              <w:autoSpaceDE w:val="0"/>
              <w:autoSpaceDN w:val="0"/>
              <w:adjustRightInd w:val="0"/>
              <w:ind w:right="-432"/>
              <w:rPr>
                <w:lang w:eastAsia="en-US"/>
              </w:rPr>
            </w:pPr>
            <w:r w:rsidRPr="009545F7">
              <w:rPr>
                <w:b/>
              </w:rPr>
              <w:t xml:space="preserve">Stupeň štúdia: </w:t>
            </w:r>
            <w:r w:rsidRPr="009545F7">
              <w:t xml:space="preserve"> </w:t>
            </w:r>
            <w:r w:rsidR="005B1D87">
              <w:rPr>
                <w:iCs/>
                <w:lang w:eastAsia="en-US"/>
              </w:rPr>
              <w:t>2. s</w:t>
            </w:r>
            <w:r w:rsidRPr="009545F7">
              <w:rPr>
                <w:iCs/>
                <w:lang w:eastAsia="en-US"/>
              </w:rPr>
              <w:t>tupeň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r w:rsidRPr="009545F7">
              <w:rPr>
                <w:b/>
              </w:rPr>
              <w:t>Podmieňujúce predmety:</w:t>
            </w:r>
            <w:r w:rsidR="008E1B77">
              <w:t xml:space="preserve"> 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9545F7">
              <w:rPr>
                <w:b/>
              </w:rPr>
              <w:t>Podmienky na absolvovanie predmetu:</w:t>
            </w:r>
            <w:r w:rsidRPr="009545F7">
              <w:t xml:space="preserve"> </w:t>
            </w:r>
          </w:p>
          <w:p w:rsidR="00AD0683" w:rsidRPr="009545F7" w:rsidRDefault="00AD0683" w:rsidP="00617909">
            <w:pPr>
              <w:ind w:left="2586" w:hanging="2586"/>
              <w:rPr>
                <w:color w:val="000000"/>
                <w:lang w:eastAsia="en-GB"/>
              </w:rPr>
            </w:pPr>
            <w:r w:rsidRPr="009545F7">
              <w:rPr>
                <w:color w:val="000000"/>
                <w:lang w:eastAsia="en-GB"/>
              </w:rPr>
              <w:t>Priebežné hodnotenie</w:t>
            </w:r>
            <w:r w:rsidR="008E1B77">
              <w:rPr>
                <w:color w:val="000000"/>
                <w:lang w:eastAsia="en-GB"/>
              </w:rPr>
              <w:t xml:space="preserve">: </w:t>
            </w:r>
            <w:r w:rsidRPr="009545F7">
              <w:rPr>
                <w:color w:val="000000"/>
                <w:lang w:eastAsia="en-GB"/>
              </w:rPr>
              <w:t>písomné vypracovania</w:t>
            </w:r>
            <w:r w:rsidR="008E1B77">
              <w:rPr>
                <w:color w:val="000000"/>
                <w:lang w:eastAsia="en-GB"/>
              </w:rPr>
              <w:t xml:space="preserve"> a aktívna účasť na seminároch</w:t>
            </w:r>
            <w:r w:rsidRPr="009545F7">
              <w:rPr>
                <w:color w:val="000000"/>
                <w:lang w:eastAsia="en-GB"/>
              </w:rPr>
              <w:t xml:space="preserve"> </w:t>
            </w:r>
            <w:r w:rsidR="008E1B77">
              <w:rPr>
                <w:color w:val="000000"/>
                <w:lang w:eastAsia="en-GB"/>
              </w:rPr>
              <w:t>(</w:t>
            </w:r>
            <w:r w:rsidRPr="009545F7">
              <w:rPr>
                <w:color w:val="000000"/>
                <w:lang w:eastAsia="en-GB"/>
              </w:rPr>
              <w:t>60%</w:t>
            </w:r>
            <w:r w:rsidR="008E1B77">
              <w:rPr>
                <w:color w:val="000000"/>
                <w:lang w:eastAsia="en-GB"/>
              </w:rPr>
              <w:t>)</w:t>
            </w:r>
          </w:p>
          <w:p w:rsidR="00AD0683" w:rsidRDefault="00AD0683" w:rsidP="00617909">
            <w:pPr>
              <w:widowControl w:val="0"/>
              <w:autoSpaceDE w:val="0"/>
              <w:autoSpaceDN w:val="0"/>
              <w:adjustRightInd w:val="0"/>
              <w:ind w:right="-108"/>
              <w:rPr>
                <w:color w:val="000000"/>
                <w:lang w:eastAsia="en-GB"/>
              </w:rPr>
            </w:pPr>
            <w:r w:rsidRPr="009545F7">
              <w:rPr>
                <w:color w:val="000000"/>
                <w:lang w:eastAsia="en-GB"/>
              </w:rPr>
              <w:t>Záverečné hodnotenie</w:t>
            </w:r>
            <w:r w:rsidR="008E1B77">
              <w:rPr>
                <w:color w:val="000000"/>
                <w:lang w:eastAsia="en-GB"/>
              </w:rPr>
              <w:t xml:space="preserve">: </w:t>
            </w:r>
            <w:r w:rsidRPr="009545F7">
              <w:rPr>
                <w:color w:val="000000"/>
                <w:lang w:eastAsia="en-GB"/>
              </w:rPr>
              <w:t>vypracovanie záverečného písomného podania alebo prípadovej štúdie</w:t>
            </w:r>
            <w:r w:rsidR="008E1B77">
              <w:rPr>
                <w:color w:val="000000"/>
                <w:lang w:eastAsia="en-GB"/>
              </w:rPr>
              <w:t xml:space="preserve"> (</w:t>
            </w:r>
            <w:r w:rsidRPr="009545F7">
              <w:rPr>
                <w:color w:val="000000"/>
                <w:lang w:eastAsia="en-GB"/>
              </w:rPr>
              <w:t>40%</w:t>
            </w:r>
            <w:r w:rsidR="008E1B77">
              <w:rPr>
                <w:color w:val="000000"/>
                <w:lang w:eastAsia="en-GB"/>
              </w:rPr>
              <w:t>)</w:t>
            </w:r>
          </w:p>
          <w:p w:rsidR="0018321F" w:rsidRPr="009545F7" w:rsidRDefault="0018321F" w:rsidP="00617909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jc w:val="both"/>
            </w:pPr>
            <w:r w:rsidRPr="009545F7">
              <w:rPr>
                <w:b/>
              </w:rPr>
              <w:t>Výsledky vzdelávania:</w:t>
            </w:r>
            <w:r w:rsidRPr="009545F7">
              <w:rPr>
                <w:iCs/>
                <w:lang w:eastAsia="en-US"/>
              </w:rPr>
              <w:t xml:space="preserve"> </w:t>
            </w:r>
            <w:r w:rsidRPr="009545F7">
              <w:rPr>
                <w:color w:val="000000"/>
                <w:lang w:eastAsia="en-GB"/>
              </w:rPr>
              <w:t>Cieľom predmetu je priblížiť študentom oblasť práva obchodných spoločností v kontexte legislatívy Európskej únie. Zámerom predmetu je pokryť základnú problematiku práva obchodných spoločností, počínajúc opisom spoločnosti ako takej, pokračujúc jej vznikom, financovaním a pravidlami regulujúcimi povinné zverejňovanie informácií. Tento predmet by mal zároveň študentom poskytnúť primeraný exkurz do základných zmien a transformácií v spoločnosti. Záver matérie predmetu by mal byť venovaný uplatňovaniu práv v práve obchodných spoločností.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jc w:val="both"/>
            </w:pPr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Konsolidácia vedomostí z práva obchodných spoločností v kontexte legislatívy Európskej únie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 xml:space="preserve">Obchodná spoločnosť a jej právny základ </w:t>
            </w:r>
            <w:r w:rsidR="00C97B7F" w:rsidRPr="00C97B7F">
              <w:rPr>
                <w:color w:val="000000"/>
                <w:lang w:eastAsia="en-GB"/>
              </w:rPr>
              <w:t xml:space="preserve">I </w:t>
            </w:r>
            <w:r w:rsidRPr="00C97B7F">
              <w:rPr>
                <w:color w:val="000000"/>
                <w:lang w:eastAsia="en-GB"/>
              </w:rPr>
              <w:t>(právo obchodných spoločností vo všeobecnosti, harmonizačný proces v Európskej únii, typy obchodných spoločností, základné charakteristiky obchodnej spoločnosti)</w:t>
            </w:r>
            <w:r w:rsidR="00C97B7F" w:rsidRPr="00C97B7F">
              <w:rPr>
                <w:color w:val="000000"/>
                <w:lang w:eastAsia="en-GB"/>
              </w:rPr>
              <w:t xml:space="preserve"> </w:t>
            </w:r>
          </w:p>
          <w:p w:rsidR="00C97B7F" w:rsidRPr="00C97B7F" w:rsidRDefault="00C97B7F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Obchodná spoločnosť a jej právny základ II (právo obchodných spoločností vo všeobecnosti, harmonizačný proces v Európskej únii, typy obchodných spoločností, základné charakteristiky obchodnej spoločnosti)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Vznik spoločnosti (založenie spoločnosti, zakladajúce dokumenty, obchodný register a obchodné meno)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Financovanie spoločnosti</w:t>
            </w:r>
            <w:r w:rsidR="00C97B7F" w:rsidRPr="00C97B7F">
              <w:rPr>
                <w:color w:val="000000"/>
                <w:lang w:eastAsia="en-GB"/>
              </w:rPr>
              <w:t xml:space="preserve"> I</w:t>
            </w:r>
            <w:r w:rsidRPr="00C97B7F">
              <w:rPr>
                <w:color w:val="000000"/>
                <w:lang w:eastAsia="en-GB"/>
              </w:rPr>
              <w:t xml:space="preserve"> (financovanie akcionármi, úverové financovanie, hybridné inštrumenty)</w:t>
            </w:r>
          </w:p>
          <w:p w:rsidR="00C97B7F" w:rsidRPr="00C97B7F" w:rsidRDefault="00C97B7F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Financovanie spoločnosti II (financovanie akcionármi, úverové financovanie, hybridné inštrumenty)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 xml:space="preserve">Zásadné zmeny a transformácie v spoločnosti </w:t>
            </w:r>
            <w:r w:rsidR="00C97B7F" w:rsidRPr="00C97B7F">
              <w:rPr>
                <w:color w:val="000000"/>
                <w:lang w:eastAsia="en-GB"/>
              </w:rPr>
              <w:t xml:space="preserve">I </w:t>
            </w:r>
            <w:r w:rsidRPr="00C97B7F">
              <w:rPr>
                <w:color w:val="000000"/>
                <w:lang w:eastAsia="en-GB"/>
              </w:rPr>
              <w:t>(fúzie a predaje, zmena sídla, likvidácia)</w:t>
            </w:r>
          </w:p>
          <w:p w:rsidR="00C97B7F" w:rsidRPr="00C97B7F" w:rsidRDefault="00C97B7F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Zásadné zmeny a transformácie v spoločnosti II (fúzie a predaje, zmena sídla, likvidácia)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Uplatňovanie práv v práve obchodných spoločností</w:t>
            </w:r>
            <w:r w:rsidR="00C97B7F" w:rsidRPr="00C97B7F">
              <w:rPr>
                <w:color w:val="000000"/>
                <w:lang w:eastAsia="en-GB"/>
              </w:rPr>
              <w:t xml:space="preserve"> I</w:t>
            </w:r>
            <w:r w:rsidRPr="00C97B7F">
              <w:rPr>
                <w:color w:val="000000"/>
                <w:lang w:eastAsia="en-GB"/>
              </w:rPr>
              <w:t xml:space="preserve"> (actio pro socio, derivatívna žaloba, actio negatoria)</w:t>
            </w:r>
          </w:p>
          <w:p w:rsidR="00C97B7F" w:rsidRPr="00C97B7F" w:rsidRDefault="00C97B7F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Uplatňovanie práv v práve obchodných spoločností II (actio pro socio, derivatívna žaloba, actio negatoria)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Rozvoj zručností potrebných na vypracovanie písomných podaní a ústnej interakcie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>Príprava krátkych písomných podaní počas semestra</w:t>
            </w:r>
          </w:p>
          <w:p w:rsidR="00C97B7F" w:rsidRPr="00C97B7F" w:rsidRDefault="00AD0683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 xml:space="preserve">Zdokonaľovanie ústnej interakcie študentov s vyučujúcimi a spolužiakmi </w:t>
            </w:r>
          </w:p>
          <w:p w:rsidR="00AD0683" w:rsidRPr="00C97B7F" w:rsidRDefault="00C97B7F" w:rsidP="007A0260">
            <w:pPr>
              <w:pStyle w:val="ListParagraph"/>
              <w:numPr>
                <w:ilvl w:val="0"/>
                <w:numId w:val="9"/>
              </w:numPr>
              <w:ind w:left="426" w:hanging="426"/>
              <w:jc w:val="both"/>
              <w:rPr>
                <w:color w:val="000000"/>
                <w:lang w:eastAsia="en-GB"/>
              </w:rPr>
            </w:pPr>
            <w:r w:rsidRPr="00C97B7F">
              <w:rPr>
                <w:color w:val="000000"/>
                <w:lang w:eastAsia="en-GB"/>
              </w:rPr>
              <w:t xml:space="preserve">Príprava záverečného zadana - </w:t>
            </w:r>
            <w:r w:rsidR="008E1B77">
              <w:rPr>
                <w:color w:val="000000"/>
                <w:lang w:eastAsia="en-GB"/>
              </w:rPr>
              <w:t>p</w:t>
            </w:r>
            <w:r w:rsidR="00AD0683" w:rsidRPr="00C97B7F">
              <w:rPr>
                <w:color w:val="000000"/>
                <w:lang w:eastAsia="en-GB"/>
              </w:rPr>
              <w:t>rípadová štúdia alebo písomné podanie</w:t>
            </w:r>
          </w:p>
        </w:tc>
      </w:tr>
      <w:tr w:rsidR="00AD0683" w:rsidRPr="009545F7" w:rsidTr="00617909">
        <w:tc>
          <w:tcPr>
            <w:tcW w:w="9322" w:type="dxa"/>
            <w:gridSpan w:val="2"/>
            <w:vAlign w:val="bottom"/>
          </w:tcPr>
          <w:p w:rsidR="00AD0683" w:rsidRPr="009545F7" w:rsidRDefault="00AD0683" w:rsidP="00617909">
            <w:pPr>
              <w:rPr>
                <w:b/>
                <w:bCs/>
                <w:color w:val="000000"/>
                <w:lang w:eastAsia="en-GB"/>
              </w:rPr>
            </w:pPr>
            <w:r w:rsidRPr="009545F7">
              <w:rPr>
                <w:b/>
                <w:bCs/>
                <w:color w:val="000000"/>
                <w:lang w:eastAsia="en-GB"/>
              </w:rPr>
              <w:lastRenderedPageBreak/>
              <w:t>Literatúra:</w:t>
            </w:r>
          </w:p>
          <w:p w:rsidR="00AD0683" w:rsidRPr="009545F7" w:rsidRDefault="00AD0683" w:rsidP="008E1B77">
            <w:r w:rsidRPr="009545F7">
              <w:t>Kraakman – Armour – Davies – Enriques – Hansmann – Hertig – Hopt – Kanda – Rock (2009). The Anatomy of Corporate Law. A Comparative and Functional Approach. Second Edition. Oxford: Oxford University Press.</w:t>
            </w:r>
          </w:p>
          <w:p w:rsidR="00AD0683" w:rsidRPr="009545F7" w:rsidRDefault="00AD0683" w:rsidP="008E1B77">
            <w:pPr>
              <w:jc w:val="both"/>
            </w:pPr>
            <w:r w:rsidRPr="009545F7">
              <w:t>Gower – Davies (2012). Principles of Modern Company Law. Ninth Edition.  Sweet &amp; Maxwell</w:t>
            </w:r>
          </w:p>
          <w:p w:rsidR="00AD0683" w:rsidRPr="009545F7" w:rsidRDefault="00AD0683" w:rsidP="008E1B77">
            <w:pPr>
              <w:jc w:val="both"/>
            </w:pPr>
            <w:r w:rsidRPr="009545F7">
              <w:t>Ferran – Chan Ho (2013). Principles of Corporate Finance. Second Edition. Oxford : Oxford University Press.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8E1B77">
            <w:r w:rsidRPr="009545F7">
              <w:rPr>
                <w:b/>
              </w:rPr>
              <w:t>Jazyk, ktorého znalosť je potrebná na absolvovanie predmetu:</w:t>
            </w:r>
            <w:r w:rsidRPr="009545F7">
              <w:t xml:space="preserve"> anglický 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r w:rsidRPr="009545F7">
              <w:rPr>
                <w:b/>
              </w:rPr>
              <w:t xml:space="preserve">Hodnotenie predmetov: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AD0683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AD0683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0683" w:rsidRPr="009545F7" w:rsidRDefault="00AD0683" w:rsidP="00617909">
                  <w:pPr>
                    <w:jc w:val="center"/>
                  </w:pPr>
                </w:p>
              </w:tc>
            </w:tr>
          </w:tbl>
          <w:p w:rsidR="00AD0683" w:rsidRPr="009545F7" w:rsidRDefault="00AD0683" w:rsidP="00617909">
            <w:pPr>
              <w:rPr>
                <w:b/>
              </w:rPr>
            </w:pP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tabs>
                <w:tab w:val="left" w:pos="1530"/>
              </w:tabs>
            </w:pPr>
            <w:r w:rsidRPr="009545F7">
              <w:rPr>
                <w:b/>
              </w:rPr>
              <w:t xml:space="preserve">Vyučujúci: </w:t>
            </w:r>
          </w:p>
          <w:p w:rsidR="00AD0683" w:rsidRPr="009545F7" w:rsidRDefault="00C97B7F" w:rsidP="00AD0683">
            <w:pPr>
              <w:tabs>
                <w:tab w:val="left" w:pos="1530"/>
              </w:tabs>
            </w:pPr>
            <w:r w:rsidRPr="00C97B7F">
              <w:t>prof. JUDr. Mária Patakyová, CSc., JUDr. Jana Duračinská, PhD.</w:t>
            </w:r>
            <w:r>
              <w:t>,</w:t>
            </w:r>
            <w:r w:rsidRPr="00C97B7F">
              <w:t xml:space="preserve"> JUDr. Barbora Grambličková</w:t>
            </w:r>
            <w:r>
              <w:t>, LL.M.</w:t>
            </w:r>
            <w:r w:rsidRPr="00C97B7F">
              <w:t xml:space="preserve"> a ďalší členovia KOPaHP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AD0683" w:rsidRPr="009545F7" w:rsidTr="00617909">
        <w:tc>
          <w:tcPr>
            <w:tcW w:w="9322" w:type="dxa"/>
            <w:gridSpan w:val="2"/>
          </w:tcPr>
          <w:p w:rsidR="00AD0683" w:rsidRPr="009545F7" w:rsidRDefault="00AD0683" w:rsidP="00617909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AD0683" w:rsidRPr="009545F7" w:rsidRDefault="00AD0683" w:rsidP="00AD0683"/>
    <w:p w:rsidR="00AD0683" w:rsidRPr="009545F7" w:rsidRDefault="00AD0683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EB57DC">
      <w:pPr>
        <w:ind w:left="720"/>
        <w:jc w:val="right"/>
      </w:pPr>
      <w:r w:rsidRPr="009545F7">
        <w:lastRenderedPageBreak/>
        <w:t>Informačný list predmetu</w:t>
      </w:r>
    </w:p>
    <w:p w:rsidR="00EB57DC" w:rsidRPr="009545F7" w:rsidRDefault="00EB57DC" w:rsidP="00EB57DC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EB57DC" w:rsidRPr="009545F7" w:rsidTr="00617909">
        <w:tc>
          <w:tcPr>
            <w:tcW w:w="4110" w:type="dxa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EB57DC" w:rsidRPr="009545F7" w:rsidRDefault="00EB57DC" w:rsidP="00FC33DC">
            <w:pPr>
              <w:rPr>
                <w:i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="00FC33DC" w:rsidRPr="00FC33DC">
              <w:rPr>
                <w:i/>
                <w:iCs/>
              </w:rPr>
              <w:t>D</w:t>
            </w:r>
            <w:r w:rsidRPr="005B1D87">
              <w:rPr>
                <w:i/>
                <w:iCs/>
              </w:rPr>
              <w:t>ejiny súkromného práva</w:t>
            </w:r>
          </w:p>
        </w:tc>
      </w:tr>
      <w:tr w:rsidR="00EB57DC" w:rsidRPr="009545F7" w:rsidTr="00617909">
        <w:trPr>
          <w:trHeight w:val="1110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EB57DC" w:rsidRPr="009545F7" w:rsidRDefault="00EB57DC" w:rsidP="005B1D87">
            <w:pPr>
              <w:jc w:val="both"/>
              <w:rPr>
                <w:iCs/>
              </w:rPr>
            </w:pPr>
            <w:r w:rsidRPr="009545F7">
              <w:rPr>
                <w:iCs/>
              </w:rPr>
              <w:t>Denná forma štúdi</w:t>
            </w:r>
            <w:r w:rsidR="000A2661">
              <w:rPr>
                <w:iCs/>
              </w:rPr>
              <w:t>a: 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EB57DC" w:rsidRPr="009545F7" w:rsidTr="00617909">
        <w:trPr>
          <w:trHeight w:val="286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Počet kreditov:</w:t>
            </w:r>
            <w:r w:rsidRPr="009545F7">
              <w:rPr>
                <w:iCs/>
              </w:rPr>
              <w:t xml:space="preserve"> 2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8E1B77">
            <w:pPr>
              <w:rPr>
                <w:iCs/>
              </w:rPr>
            </w:pPr>
            <w:r w:rsidRPr="009545F7">
              <w:rPr>
                <w:b/>
                <w:bCs/>
              </w:rPr>
              <w:t>Odporúčaný semester/trimester štúdia:</w:t>
            </w:r>
            <w:r w:rsidR="008E1B77">
              <w:rPr>
                <w:b/>
                <w:bCs/>
              </w:rPr>
              <w:t xml:space="preserve"> </w:t>
            </w:r>
            <w:r w:rsidRPr="009545F7">
              <w:rPr>
                <w:iCs/>
              </w:rPr>
              <w:t>1. semester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="005B1D87">
              <w:rPr>
                <w:iCs/>
              </w:rPr>
              <w:t xml:space="preserve"> stupeň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Podmieňujúce predmety: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</w:pPr>
            <w:r w:rsidRPr="009545F7">
              <w:rPr>
                <w:b/>
                <w:bCs/>
              </w:rPr>
              <w:t>Podmienky na absolvovanie predmetu:</w:t>
            </w:r>
            <w:r w:rsidRPr="009545F7">
              <w:t xml:space="preserve"> 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 bude tvoriť 20% výsledného hodnotenia, záverečné hodnotenie 80% výsledného hodnotenia.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hodnotenie: na základe vyhodnotenia prípravy študentov na jednotlivé semináre.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Záverečné hodnotenie: </w:t>
            </w:r>
          </w:p>
          <w:p w:rsidR="00EB57DC" w:rsidRPr="009545F7" w:rsidRDefault="00EB57DC" w:rsidP="00617909">
            <w:pPr>
              <w:jc w:val="both"/>
            </w:pPr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rPr>
                <w:iCs/>
              </w:rPr>
              <w:t xml:space="preserve"> Študenti v rámci predmetu majú získať základný prehľad o historickom vývoji súkromného práva v hlavných európskych a vybraných neeurópskych jurisdikciách. Skúmanie historického vývoja súkromnoprávnych odvetví a ich inštitútov (najmä osobnostného, rodinného, vecného, dedičského, záväzkového a obchodného práva) v predrímskych, rímskych, feudálnych a moderných štátoch poskytne študentom možnosť identifikovať dôvody totožných a odlišných prvkov právnych inštitútov a odvetví v skúmaných jurisdikciách. Osobitná pozornosť bude venovaná rímskemu učenému právu (ius commune) a kánonickému právu, ktoré až do 18.-19. storočia funkčne plnili úlohu jednotiaceho prvku kontinentálnych jurisdikcií, špecifickému vývoju práva v Anglicku vedúceho k vytvoreniu osobitnej právnej rodiny a podmienkam pre možnú harmonizáciu v podmienkach Európskej únie.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Úvod do štúdia dejín súkromného práva - základné koncepty, obdobia a</w:t>
            </w:r>
            <w:r w:rsidR="0018321F">
              <w:t> </w:t>
            </w:r>
            <w:r w:rsidRPr="009545F7">
              <w:t>pojmoslovie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Súkromné právo staroorientálnych štátov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Súkromné právo starovekého Grécka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Prehľad vývoja rímskeho súkromného práva od predklasického po justiniánske obdobie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Vývoj feudálneho súkromného práva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Ius commune a jeho recepcia v</w:t>
            </w:r>
            <w:r w:rsidR="0018321F">
              <w:t> </w:t>
            </w:r>
            <w:r w:rsidRPr="009545F7">
              <w:t>Európe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Kánonické právo ako modifikujúci a unifikačný faktor súkromného práva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Éra civilistických kodifikácii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Vývoj zemského práva (common law) v</w:t>
            </w:r>
            <w:r w:rsidR="0018321F">
              <w:t> </w:t>
            </w:r>
            <w:r w:rsidRPr="009545F7">
              <w:t>Anglicku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Inštitúty vecných práv v historickej perspektíve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Vývoj záväzkových práv v historickej perspektíve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Vývoj obchodného práva</w:t>
            </w:r>
          </w:p>
          <w:p w:rsidR="0018321F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Predpoklady, metódy a formy harmonizácie súkromného práva v Európskej únii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0"/>
              </w:numPr>
              <w:ind w:left="426" w:hanging="426"/>
              <w:jc w:val="both"/>
            </w:pPr>
            <w:r w:rsidRPr="009545F7">
              <w:t>Opakovanie a príprava na záverečné hodnotenie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Odporúčaná literatúra:</w:t>
            </w:r>
            <w:r w:rsidRPr="009545F7">
              <w:rPr>
                <w:iCs/>
              </w:rPr>
              <w:t xml:space="preserve"> </w:t>
            </w:r>
          </w:p>
          <w:p w:rsidR="00EB57DC" w:rsidRPr="009545F7" w:rsidRDefault="00EB57DC" w:rsidP="00617909">
            <w:pPr>
              <w:jc w:val="both"/>
            </w:pPr>
            <w:r w:rsidRPr="009545F7">
              <w:rPr>
                <w:lang w:val="en-GB"/>
              </w:rPr>
              <w:t>ROBINSON, O.F. - FERGUS, T.D.- GORDON, W.H.: European legal history: sources and institutions. London  Butterworth, 2000.</w:t>
            </w:r>
            <w:r w:rsidRPr="009545F7">
              <w:t xml:space="preserve"> </w:t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  <w:t xml:space="preserve">              GLYN WATKIN, T.:  An historical introduction to modern civil law. Aldershot : Ashgate, </w:t>
            </w:r>
            <w:r w:rsidRPr="009545F7">
              <w:rPr>
                <w:lang w:val="en-GB"/>
              </w:rPr>
              <w:lastRenderedPageBreak/>
              <w:t xml:space="preserve">1999 BAKER, J.H.: An Introduction to English Legal History. London: Butterworths, 2002. ISBN 0406930538. </w:t>
            </w:r>
            <w:r w:rsidRPr="009545F7">
              <w:rPr>
                <w:lang w:val="en-GB"/>
              </w:rPr>
              <w:tab/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</w:t>
            </w:r>
          </w:p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</w:tr>
          </w:tbl>
          <w:p w:rsidR="00EB57DC" w:rsidRPr="009545F7" w:rsidRDefault="00EB57DC" w:rsidP="00617909">
            <w:pPr>
              <w:rPr>
                <w:iCs/>
              </w:rPr>
            </w:pP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Vyučujúci:</w:t>
            </w:r>
            <w:r w:rsidRPr="009545F7">
              <w:t xml:space="preserve"> </w:t>
            </w:r>
            <w:r w:rsidRPr="009545F7">
              <w:rPr>
                <w:iCs/>
              </w:rPr>
              <w:t xml:space="preserve">Mgr. Matej Mlkvý, PhD., LL.M., Mgr. Zuzana Illýová </w:t>
            </w:r>
            <w:r w:rsidRPr="009545F7">
              <w:rPr>
                <w:rFonts w:eastAsiaTheme="minorHAnsi"/>
                <w:lang w:eastAsia="en-US"/>
              </w:rPr>
              <w:t>a ďalší členovia KPDaPK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 xml:space="preserve">Dátum poslednej zmeny: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  <w:rPr>
                <w:iCs/>
              </w:rPr>
            </w:pPr>
            <w:r w:rsidRPr="009545F7">
              <w:rPr>
                <w:b/>
                <w:bCs/>
              </w:rPr>
              <w:t>Schválil:</w:t>
            </w:r>
            <w:r w:rsidRPr="009545F7">
              <w:t xml:space="preserve"> </w:t>
            </w:r>
          </w:p>
        </w:tc>
      </w:tr>
    </w:tbl>
    <w:p w:rsidR="00EB57DC" w:rsidRPr="009545F7" w:rsidRDefault="00EB57DC" w:rsidP="00EB57DC"/>
    <w:p w:rsidR="00EB57DC" w:rsidRPr="009545F7" w:rsidRDefault="00EB57DC" w:rsidP="00EB57DC"/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Default="00EB57DC" w:rsidP="00431AF9">
      <w:pPr>
        <w:jc w:val="both"/>
      </w:pPr>
    </w:p>
    <w:p w:rsidR="00A209A1" w:rsidRPr="009545F7" w:rsidRDefault="00A209A1" w:rsidP="00431AF9">
      <w:pPr>
        <w:jc w:val="both"/>
      </w:pPr>
    </w:p>
    <w:p w:rsidR="00EB57DC" w:rsidRPr="009545F7" w:rsidRDefault="00EB57DC" w:rsidP="00431AF9">
      <w:pPr>
        <w:jc w:val="both"/>
      </w:pPr>
    </w:p>
    <w:p w:rsidR="00A209A1" w:rsidRDefault="00A209A1" w:rsidP="00A209A1">
      <w:pPr>
        <w:ind w:left="720"/>
        <w:jc w:val="right"/>
      </w:pPr>
    </w:p>
    <w:p w:rsidR="008E1B77" w:rsidRDefault="008E1B77" w:rsidP="00A209A1">
      <w:pPr>
        <w:ind w:left="720"/>
        <w:jc w:val="right"/>
      </w:pPr>
    </w:p>
    <w:p w:rsidR="00125333" w:rsidRDefault="00125333" w:rsidP="00A209A1">
      <w:pPr>
        <w:ind w:left="720"/>
        <w:jc w:val="right"/>
      </w:pPr>
    </w:p>
    <w:p w:rsidR="00A209A1" w:rsidRPr="009545F7" w:rsidRDefault="00A209A1" w:rsidP="00A209A1">
      <w:pPr>
        <w:ind w:left="720"/>
        <w:jc w:val="right"/>
      </w:pPr>
      <w:r w:rsidRPr="009545F7">
        <w:lastRenderedPageBreak/>
        <w:t>Informačný list predmetu</w:t>
      </w:r>
    </w:p>
    <w:p w:rsidR="00EB57DC" w:rsidRPr="009545F7" w:rsidRDefault="00EB57DC" w:rsidP="00431AF9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/>
                <w:lang w:val="en-GB"/>
              </w:rPr>
            </w:pPr>
            <w:r w:rsidRPr="009545F7">
              <w:rPr>
                <w:b/>
                <w:lang w:val="en-GB"/>
              </w:rPr>
              <w:t>Vysoká škola:</w:t>
            </w:r>
            <w:r w:rsidRPr="009545F7">
              <w:rPr>
                <w:lang w:val="en-GB"/>
              </w:rPr>
              <w:t xml:space="preserve"> Univerzita Komenského v Bratislave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/>
                <w:lang w:val="en-GB"/>
              </w:rPr>
            </w:pPr>
            <w:r w:rsidRPr="009545F7">
              <w:rPr>
                <w:b/>
                <w:lang w:val="en-GB"/>
              </w:rPr>
              <w:t>Fakulta:</w:t>
            </w:r>
            <w:r w:rsidRPr="009545F7">
              <w:rPr>
                <w:lang w:val="en-GB"/>
              </w:rPr>
              <w:t xml:space="preserve"> Právnická fakulta</w:t>
            </w:r>
          </w:p>
        </w:tc>
      </w:tr>
      <w:tr w:rsidR="00EB57DC" w:rsidRPr="009545F7" w:rsidTr="00617909">
        <w:tc>
          <w:tcPr>
            <w:tcW w:w="4110" w:type="dxa"/>
          </w:tcPr>
          <w:p w:rsidR="00EB57DC" w:rsidRPr="009545F7" w:rsidRDefault="00EB57DC" w:rsidP="00617909">
            <w:pPr>
              <w:rPr>
                <w:i/>
                <w:lang w:val="en-GB"/>
              </w:rPr>
            </w:pPr>
            <w:r w:rsidRPr="009545F7">
              <w:rPr>
                <w:b/>
                <w:lang w:val="en-GB"/>
              </w:rPr>
              <w:t>Kód predmetu:</w:t>
            </w:r>
            <w:r w:rsidRPr="009545F7">
              <w:rPr>
                <w:lang w:val="en-GB"/>
              </w:rPr>
              <w:t xml:space="preserve"> </w:t>
            </w:r>
          </w:p>
        </w:tc>
        <w:tc>
          <w:tcPr>
            <w:tcW w:w="5212" w:type="dxa"/>
          </w:tcPr>
          <w:p w:rsidR="00EB57DC" w:rsidRPr="009545F7" w:rsidRDefault="00EB57DC" w:rsidP="00617909">
            <w:pPr>
              <w:rPr>
                <w:b/>
                <w:lang w:val="en-GB"/>
              </w:rPr>
            </w:pPr>
            <w:r w:rsidRPr="009545F7">
              <w:rPr>
                <w:b/>
                <w:lang w:val="en-GB"/>
              </w:rPr>
              <w:t xml:space="preserve">Názov predmetu: </w:t>
            </w:r>
            <w:r w:rsidRPr="0018321F">
              <w:rPr>
                <w:i/>
                <w:lang w:val="en-GB"/>
              </w:rPr>
              <w:t>Medzinárodné vzťahy</w:t>
            </w:r>
          </w:p>
        </w:tc>
      </w:tr>
      <w:tr w:rsidR="00EB57DC" w:rsidRPr="009545F7" w:rsidTr="00617909">
        <w:trPr>
          <w:trHeight w:val="1110"/>
        </w:trPr>
        <w:tc>
          <w:tcPr>
            <w:tcW w:w="9322" w:type="dxa"/>
            <w:gridSpan w:val="2"/>
          </w:tcPr>
          <w:p w:rsidR="00EB57DC" w:rsidRPr="00AC158D" w:rsidRDefault="00EB57DC" w:rsidP="00617909">
            <w:r w:rsidRPr="00AC158D">
              <w:rPr>
                <w:b/>
              </w:rPr>
              <w:t>Druh, rozsah a metóda vzdelávacích činností:</w:t>
            </w:r>
            <w:r w:rsidRPr="00AC158D">
              <w:t xml:space="preserve"> </w:t>
            </w:r>
          </w:p>
          <w:p w:rsidR="00EB57DC" w:rsidRPr="00AC158D" w:rsidRDefault="00EB57DC" w:rsidP="00617909">
            <w:pPr>
              <w:jc w:val="both"/>
            </w:pPr>
            <w:r w:rsidRPr="00AC158D">
              <w:t xml:space="preserve">Denná forma štúdia: </w:t>
            </w:r>
            <w:r w:rsidR="000A2661">
              <w:rPr>
                <w:iCs/>
              </w:rPr>
              <w:t>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EB57DC" w:rsidRPr="009545F7" w:rsidTr="00617909">
        <w:trPr>
          <w:trHeight w:val="286"/>
        </w:trPr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lang w:val="en-GB"/>
              </w:rPr>
            </w:pPr>
            <w:r w:rsidRPr="009545F7">
              <w:rPr>
                <w:b/>
                <w:lang w:val="en-GB"/>
              </w:rPr>
              <w:t>Počet kreditov:</w:t>
            </w:r>
            <w:r w:rsidRPr="009545F7">
              <w:rPr>
                <w:i/>
                <w:lang w:val="en-GB"/>
              </w:rPr>
              <w:t xml:space="preserve"> </w:t>
            </w:r>
            <w:r w:rsidRPr="009545F7">
              <w:rPr>
                <w:lang w:val="en-GB"/>
              </w:rPr>
              <w:t>3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8E1B77" w:rsidRDefault="00EB57DC" w:rsidP="00617909">
            <w:pPr>
              <w:jc w:val="both"/>
            </w:pPr>
            <w:r w:rsidRPr="00AC158D">
              <w:rPr>
                <w:b/>
              </w:rPr>
              <w:t>Odporúčaný semester štúdia:</w:t>
            </w:r>
            <w:r w:rsidR="008E1B77">
              <w:t xml:space="preserve"> </w:t>
            </w:r>
            <w:r w:rsidRPr="00AC158D">
              <w:t xml:space="preserve">1. </w:t>
            </w:r>
            <w:r w:rsidR="0018321F">
              <w:rPr>
                <w:lang w:val="en-GB"/>
              </w:rPr>
              <w:t>s</w:t>
            </w:r>
            <w:r w:rsidRPr="009545F7">
              <w:rPr>
                <w:lang w:val="en-GB"/>
              </w:rPr>
              <w:t>emester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lang w:val="en-GB"/>
              </w:rPr>
            </w:pPr>
            <w:r w:rsidRPr="009545F7">
              <w:rPr>
                <w:b/>
                <w:lang w:val="en-GB"/>
              </w:rPr>
              <w:t>Stupeň štúdia:</w:t>
            </w:r>
            <w:r w:rsidRPr="009545F7">
              <w:rPr>
                <w:lang w:val="en-GB"/>
              </w:rPr>
              <w:t xml:space="preserve"> 2.</w:t>
            </w:r>
            <w:r w:rsidR="0018321F">
              <w:rPr>
                <w:lang w:val="en-GB"/>
              </w:rPr>
              <w:t xml:space="preserve"> stupeň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/>
                <w:lang w:val="en-GB"/>
              </w:rPr>
            </w:pPr>
            <w:r w:rsidRPr="009545F7">
              <w:rPr>
                <w:b/>
                <w:lang w:val="en-GB"/>
              </w:rPr>
              <w:t>Podmieňujúce predmety:</w:t>
            </w:r>
            <w:r w:rsidR="0018321F">
              <w:rPr>
                <w:lang w:val="en-GB"/>
              </w:rPr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AC158D" w:rsidRDefault="00EB57DC" w:rsidP="00617909">
            <w:pPr>
              <w:jc w:val="both"/>
            </w:pPr>
            <w:r w:rsidRPr="00AC158D">
              <w:rPr>
                <w:b/>
              </w:rPr>
              <w:t>Podmienky na absolvovanie predmetu:</w:t>
            </w:r>
            <w:r w:rsidRPr="00AC158D">
              <w:t xml:space="preserve"> </w:t>
            </w:r>
          </w:p>
          <w:p w:rsidR="00EB57DC" w:rsidRPr="0018321F" w:rsidRDefault="00EB57DC" w:rsidP="00617909">
            <w:pPr>
              <w:jc w:val="both"/>
            </w:pPr>
            <w:r w:rsidRPr="0018321F">
              <w:t>Priebežné hodnotenie</w:t>
            </w:r>
            <w:r w:rsidRPr="0018321F">
              <w:rPr>
                <w:color w:val="222222"/>
              </w:rPr>
              <w:t xml:space="preserve">: </w:t>
            </w:r>
            <w:r w:rsidRPr="0018321F">
              <w:rPr>
                <w:rStyle w:val="hps"/>
                <w:color w:val="222222"/>
              </w:rPr>
              <w:t>Naštudovanie si článku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na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príslušnú tému</w:t>
            </w:r>
            <w:r w:rsidRPr="0018321F">
              <w:rPr>
                <w:color w:val="222222"/>
              </w:rPr>
              <w:t xml:space="preserve">, </w:t>
            </w:r>
            <w:r w:rsidRPr="0018321F">
              <w:rPr>
                <w:rStyle w:val="hps"/>
                <w:color w:val="222222"/>
              </w:rPr>
              <w:t>ktorú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študenti spracujú</w:t>
            </w:r>
            <w:r w:rsidRPr="0018321F">
              <w:rPr>
                <w:color w:val="222222"/>
              </w:rPr>
              <w:t xml:space="preserve">. </w:t>
            </w:r>
            <w:r w:rsidRPr="0018321F">
              <w:rPr>
                <w:rStyle w:val="hps"/>
                <w:color w:val="222222"/>
              </w:rPr>
              <w:t>V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priebehu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semestra</w:t>
            </w:r>
            <w:r w:rsidRPr="0018321F">
              <w:rPr>
                <w:color w:val="222222"/>
              </w:rPr>
              <w:t xml:space="preserve">, </w:t>
            </w:r>
            <w:r w:rsidRPr="0018321F">
              <w:rPr>
                <w:rStyle w:val="hps"/>
                <w:color w:val="222222"/>
              </w:rPr>
              <w:t>je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každý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študent</w:t>
            </w:r>
            <w:r w:rsidRPr="0018321F">
              <w:rPr>
                <w:color w:val="222222"/>
              </w:rPr>
              <w:t xml:space="preserve"> povinný si </w:t>
            </w:r>
            <w:r w:rsidRPr="0018321F">
              <w:rPr>
                <w:rStyle w:val="hps"/>
                <w:color w:val="222222"/>
              </w:rPr>
              <w:t>zvoliť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štyri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odborné články</w:t>
            </w:r>
            <w:r w:rsidRPr="0018321F">
              <w:rPr>
                <w:color w:val="222222"/>
              </w:rPr>
              <w:t xml:space="preserve">, </w:t>
            </w:r>
            <w:r w:rsidRPr="0018321F">
              <w:rPr>
                <w:rStyle w:val="hps"/>
                <w:color w:val="222222"/>
              </w:rPr>
              <w:t>na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ktoré napíše 1 A4</w:t>
            </w:r>
            <w:r w:rsidRPr="0018321F">
              <w:rPr>
                <w:color w:val="222222"/>
              </w:rPr>
              <w:t xml:space="preserve">. </w:t>
            </w:r>
            <w:r w:rsidRPr="0018321F">
              <w:rPr>
                <w:rStyle w:val="hps"/>
                <w:color w:val="222222"/>
              </w:rPr>
              <w:t>Každá práca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bude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kriticky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skúmať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jeden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z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problémov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v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časti</w:t>
            </w:r>
            <w:r w:rsidRPr="0018321F">
              <w:rPr>
                <w:color w:val="222222"/>
              </w:rPr>
              <w:t xml:space="preserve"> </w:t>
            </w:r>
            <w:r w:rsidRPr="0018321F">
              <w:rPr>
                <w:rStyle w:val="hps"/>
                <w:color w:val="222222"/>
              </w:rPr>
              <w:t>"Read &amp; Write</w:t>
            </w:r>
            <w:r w:rsidRPr="0018321F">
              <w:rPr>
                <w:color w:val="222222"/>
              </w:rPr>
              <w:t>".</w:t>
            </w:r>
            <w:r w:rsidRPr="0018321F">
              <w:t xml:space="preserve"> (40%) </w:t>
            </w:r>
          </w:p>
          <w:p w:rsidR="00EB57DC" w:rsidRPr="0018321F" w:rsidRDefault="00EB57DC" w:rsidP="00617909">
            <w:pPr>
              <w:jc w:val="both"/>
            </w:pPr>
            <w:r w:rsidRPr="0018321F">
              <w:t>Záverečné hodnotenie: záverečná skúška (60 %) z celkového hodnotenia</w:t>
            </w:r>
          </w:p>
          <w:p w:rsidR="00EB57DC" w:rsidRPr="008E1B77" w:rsidRDefault="00EB57DC" w:rsidP="008E1B77">
            <w:pPr>
              <w:autoSpaceDE w:val="0"/>
              <w:autoSpaceDN w:val="0"/>
              <w:adjustRightInd w:val="0"/>
              <w:jc w:val="both"/>
              <w:rPr>
                <w:lang w:val="de-AT"/>
              </w:rPr>
            </w:pPr>
            <w:r w:rsidRPr="0018321F">
              <w:t>Klasifikačná stupnica: A/1 = 91 – 100 %;</w:t>
            </w:r>
            <w:r w:rsidR="008E1B77">
              <w:t xml:space="preserve"> </w:t>
            </w:r>
            <w:r w:rsidRPr="008E1B77">
              <w:rPr>
                <w:lang w:val="de-AT"/>
              </w:rPr>
              <w:t>B/1,5 = 81 – 90 %; C/2 = 73 – 80 %; D/2,5 = 66 – 72 %; E/3 = 61 – 65 %; FX = 0 – 60 %.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AC158D" w:rsidRDefault="00EB57DC" w:rsidP="00617909">
            <w:pPr>
              <w:jc w:val="both"/>
            </w:pPr>
            <w:r w:rsidRPr="00AC158D">
              <w:rPr>
                <w:b/>
              </w:rPr>
              <w:t>Výsledky vzdelávania:</w:t>
            </w:r>
            <w:r w:rsidRPr="00AC158D">
              <w:t xml:space="preserve"> </w:t>
            </w:r>
          </w:p>
          <w:p w:rsidR="00EB57DC" w:rsidRPr="00AC158D" w:rsidRDefault="00EB57DC" w:rsidP="00617909">
            <w:pPr>
              <w:jc w:val="both"/>
              <w:rPr>
                <w:i/>
              </w:rPr>
            </w:pPr>
            <w:r w:rsidRPr="009545F7">
              <w:rPr>
                <w:rStyle w:val="hps"/>
                <w:color w:val="222222"/>
              </w:rPr>
              <w:t>Cieľom tohto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seminára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je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oboznámiť študentov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hlavnými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pojmami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teóriou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modelmi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medzinárodných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vzťahoch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to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najmä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pokiaľ ide o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príslušné diplomatické štúdie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umožniť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študentom</w:t>
            </w:r>
            <w:r w:rsidRPr="009545F7">
              <w:rPr>
                <w:color w:val="222222"/>
              </w:rPr>
              <w:t xml:space="preserve"> ich </w:t>
            </w:r>
            <w:r w:rsidRPr="009545F7">
              <w:rPr>
                <w:rStyle w:val="hps"/>
                <w:color w:val="222222"/>
              </w:rPr>
              <w:t>kriticky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skúmať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Dôraz sa kladie na nastavenie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medzinárodných vzťahov a ich dosah na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diplomaciu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so zameraním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predovšetkým na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štrukturálne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interk</w:t>
            </w:r>
            <w:r w:rsidRPr="009545F7">
              <w:rPr>
                <w:color w:val="222222"/>
              </w:rPr>
              <w:t xml:space="preserve">ultúrne </w:t>
            </w:r>
            <w:r w:rsidRPr="009545F7">
              <w:rPr>
                <w:rStyle w:val="hps"/>
                <w:color w:val="222222"/>
              </w:rPr>
              <w:t>aspekty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Druhý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dôraz sa kladie na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domáce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správy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medzinárodné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stanoviská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problémy spojené</w:t>
            </w:r>
            <w:r w:rsidRPr="009545F7">
              <w:rPr>
                <w:color w:val="222222"/>
              </w:rPr>
              <w:t xml:space="preserve"> s </w:t>
            </w:r>
            <w:r w:rsidRPr="009545F7">
              <w:rPr>
                <w:rStyle w:val="hps"/>
                <w:color w:val="222222"/>
              </w:rPr>
              <w:t>aktérmi v štáte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Tretí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predstavuje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základy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diplomatickej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stratégie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Štvrtý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a</w:t>
            </w:r>
            <w:r w:rsidRPr="009545F7">
              <w:rPr>
                <w:color w:val="222222"/>
              </w:rPr>
              <w:t> </w:t>
            </w:r>
            <w:r w:rsidRPr="009545F7">
              <w:rPr>
                <w:rStyle w:val="hps"/>
                <w:color w:val="222222"/>
              </w:rPr>
              <w:t>záverečný,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skúma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niektoré problémy spojené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tým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čo predstavuje pojem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diplomatická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misia</w:t>
            </w:r>
            <w:r w:rsidRPr="009545F7">
              <w:rPr>
                <w:color w:val="222222"/>
              </w:rPr>
              <w:t xml:space="preserve">: </w:t>
            </w:r>
            <w:r w:rsidRPr="009545F7">
              <w:rPr>
                <w:rStyle w:val="hps"/>
                <w:color w:val="222222"/>
              </w:rPr>
              <w:t>posilnenie riadenia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(</w:t>
            </w:r>
            <w:r w:rsidRPr="009545F7">
              <w:rPr>
                <w:color w:val="222222"/>
              </w:rPr>
              <w:t xml:space="preserve">a </w:t>
            </w:r>
            <w:r w:rsidRPr="009545F7">
              <w:rPr>
                <w:rStyle w:val="hps"/>
                <w:color w:val="222222"/>
              </w:rPr>
              <w:t>ak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je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to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možné</w:t>
            </w:r>
            <w:r w:rsidRPr="009545F7">
              <w:rPr>
                <w:color w:val="222222"/>
              </w:rPr>
              <w:t xml:space="preserve"> ich </w:t>
            </w:r>
            <w:r w:rsidRPr="009545F7">
              <w:rPr>
                <w:rStyle w:val="hps"/>
                <w:color w:val="222222"/>
              </w:rPr>
              <w:t>rozlíšením</w:t>
            </w:r>
            <w:r w:rsidRPr="009545F7">
              <w:rPr>
                <w:color w:val="222222"/>
              </w:rPr>
              <w:t xml:space="preserve">) </w:t>
            </w:r>
            <w:r w:rsidRPr="009545F7">
              <w:rPr>
                <w:rStyle w:val="hps"/>
                <w:color w:val="222222"/>
              </w:rPr>
              <w:t>konfliktov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Hoci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pozornosť bude venovaná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diplomatickým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orgánom,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budeme klásť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dôraz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na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behaviorálnu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dimenziu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to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znamená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že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to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čo aktéri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robia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pre efektívnu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diplomaciu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v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dnešnom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globalizovanom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svete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Budeme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hodnotiť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užitočnosť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všetkých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teórií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pomocou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historických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prípadových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štúdií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Pretože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sa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jedná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o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základný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teoretický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seminár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v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rámci programu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nebudeme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zahŕňať</w:t>
            </w:r>
            <w:r w:rsidRPr="009545F7">
              <w:rPr>
                <w:color w:val="222222"/>
              </w:rPr>
              <w:t xml:space="preserve"> príčinu </w:t>
            </w:r>
            <w:r w:rsidRPr="009545F7">
              <w:rPr>
                <w:rStyle w:val="hps"/>
                <w:color w:val="222222"/>
              </w:rPr>
              <w:t>historických udalostí v dejinách</w:t>
            </w:r>
            <w:r w:rsidRPr="009545F7">
              <w:rPr>
                <w:color w:val="222222"/>
              </w:rPr>
              <w:t xml:space="preserve">. </w:t>
            </w:r>
            <w:r w:rsidRPr="009545F7">
              <w:rPr>
                <w:rStyle w:val="hps"/>
                <w:color w:val="222222"/>
              </w:rPr>
              <w:t>V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neposlednom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rade</w:t>
            </w:r>
            <w:r w:rsidRPr="009545F7">
              <w:rPr>
                <w:color w:val="222222"/>
              </w:rPr>
              <w:t xml:space="preserve">, </w:t>
            </w:r>
            <w:r w:rsidRPr="009545F7">
              <w:rPr>
                <w:rStyle w:val="hps"/>
                <w:color w:val="222222"/>
              </w:rPr>
              <w:t>budeme klásť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dôraz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na schopnosť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študentov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rozvíjať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ich</w:t>
            </w:r>
            <w:r w:rsidRPr="009545F7">
              <w:rPr>
                <w:color w:val="222222"/>
              </w:rPr>
              <w:t xml:space="preserve"> </w:t>
            </w:r>
            <w:r w:rsidRPr="009545F7">
              <w:rPr>
                <w:rStyle w:val="hps"/>
                <w:color w:val="222222"/>
              </w:rPr>
              <w:t>vlastné hypotézy</w:t>
            </w:r>
            <w:r w:rsidRPr="009545F7">
              <w:rPr>
                <w:color w:val="222222"/>
              </w:rPr>
              <w:t>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lang w:val="en-GB"/>
              </w:rPr>
            </w:pPr>
            <w:r w:rsidRPr="009545F7">
              <w:rPr>
                <w:b/>
                <w:lang w:val="en-GB"/>
              </w:rPr>
              <w:t>Stručná osnova predmetu:</w:t>
            </w:r>
            <w:r w:rsidRPr="009545F7">
              <w:rPr>
                <w:lang w:val="en-GB"/>
              </w:rPr>
              <w:t xml:space="preserve">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color w:val="333333"/>
              </w:rPr>
            </w:pPr>
            <w:r w:rsidRPr="009545F7">
              <w:rPr>
                <w:lang w:val="en-GB"/>
              </w:rPr>
              <w:t>Teórie medzinárodných vzťahov</w:t>
            </w:r>
            <w:r w:rsidRPr="009545F7">
              <w:rPr>
                <w:color w:val="333333"/>
              </w:rPr>
              <w:t xml:space="preserve">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lang w:val="en-GB"/>
              </w:rPr>
              <w:t xml:space="preserve">Historické aspekty medzinárodných vzťahov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Globálny vestfálsky systém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Vznik studenej vojny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Prehĺbenie studenej vojny v 60. rokoch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Súčasné medzinárodné bezpečnostné prostredie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Zahraničná politika USA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Rusko a jeho miesto vo svete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Islam a medzinárodné vzťahy 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>Čína a India ako aktéri medzinárodných vzťahov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>Blízky východ- epicentrum konfliktov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 xml:space="preserve">Medzinárodný terorizmus </w:t>
            </w:r>
          </w:p>
          <w:p w:rsidR="0018321F" w:rsidRPr="0018321F" w:rsidRDefault="00EB57DC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 w:rsidRPr="009545F7">
              <w:rPr>
                <w:color w:val="333333"/>
              </w:rPr>
              <w:t>Z</w:t>
            </w:r>
            <w:r w:rsidR="0018321F">
              <w:rPr>
                <w:color w:val="333333"/>
              </w:rPr>
              <w:t>ákladné strategické trendy 21. storočia</w:t>
            </w:r>
          </w:p>
          <w:p w:rsidR="00EB57DC" w:rsidRPr="0018321F" w:rsidRDefault="0018321F" w:rsidP="007A0260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EB57DC" w:rsidRPr="009545F7">
              <w:rPr>
                <w:lang w:val="en-GB"/>
              </w:rPr>
              <w:t>ktuálne otázky medzinárodných vzťahov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AC158D" w:rsidRDefault="00EB57DC" w:rsidP="00617909">
            <w:pPr>
              <w:rPr>
                <w:i/>
              </w:rPr>
            </w:pPr>
            <w:r w:rsidRPr="00AC158D">
              <w:rPr>
                <w:b/>
              </w:rPr>
              <w:lastRenderedPageBreak/>
              <w:t>Odporúčaná literatúra:</w:t>
            </w:r>
            <w:r w:rsidRPr="00AC158D">
              <w:rPr>
                <w:i/>
              </w:rPr>
              <w:t xml:space="preserve"> </w:t>
            </w:r>
          </w:p>
          <w:p w:rsidR="00EB57DC" w:rsidRPr="00AC158D" w:rsidRDefault="00EB57DC" w:rsidP="00617909">
            <w:r w:rsidRPr="009545F7">
              <w:rPr>
                <w:shd w:val="clear" w:color="auto" w:fill="FFFFFF"/>
              </w:rPr>
              <w:t>KISSINGER , H.</w:t>
            </w:r>
            <w:r w:rsidRPr="009545F7">
              <w:rPr>
                <w:rStyle w:val="apple-converted-space"/>
                <w:shd w:val="clear" w:color="auto" w:fill="FFFFFF"/>
              </w:rPr>
              <w:t> </w:t>
            </w:r>
            <w:r w:rsidRPr="009545F7">
              <w:rPr>
                <w:iCs/>
                <w:shd w:val="clear" w:color="auto" w:fill="FFFFFF"/>
              </w:rPr>
              <w:t>Umění diplomacie. Od Richelieua k pádu Berlínské zdi.</w:t>
            </w:r>
            <w:r w:rsidRPr="009545F7">
              <w:rPr>
                <w:rStyle w:val="apple-converted-space"/>
                <w:shd w:val="clear" w:color="auto" w:fill="FFFFFF"/>
              </w:rPr>
              <w:t> </w:t>
            </w:r>
            <w:r w:rsidRPr="009545F7">
              <w:rPr>
                <w:shd w:val="clear" w:color="auto" w:fill="FFFFFF"/>
              </w:rPr>
              <w:t>Praha:   PROSTOR, 1996. 916 s.</w:t>
            </w:r>
          </w:p>
          <w:p w:rsidR="00EB57DC" w:rsidRPr="00AC158D" w:rsidRDefault="00EB57DC" w:rsidP="00617909">
            <w:r w:rsidRPr="009545F7">
              <w:rPr>
                <w:shd w:val="clear" w:color="auto" w:fill="FFFFFF"/>
              </w:rPr>
              <w:t>NOVOTNÝ, A.</w:t>
            </w:r>
            <w:r w:rsidRPr="009545F7">
              <w:rPr>
                <w:rStyle w:val="apple-converted-space"/>
                <w:shd w:val="clear" w:color="auto" w:fill="FFFFFF"/>
              </w:rPr>
              <w:t> </w:t>
            </w:r>
            <w:r w:rsidRPr="009545F7">
              <w:rPr>
                <w:iCs/>
                <w:shd w:val="clear" w:color="auto" w:fill="FFFFFF"/>
              </w:rPr>
              <w:t>Teorie a praxe mezinárodních vztahů.</w:t>
            </w:r>
            <w:r w:rsidRPr="009545F7">
              <w:rPr>
                <w:rStyle w:val="apple-converted-space"/>
                <w:shd w:val="clear" w:color="auto" w:fill="FFFFFF"/>
              </w:rPr>
              <w:t> </w:t>
            </w:r>
            <w:r w:rsidRPr="009545F7">
              <w:rPr>
                <w:shd w:val="clear" w:color="auto" w:fill="FFFFFF"/>
              </w:rPr>
              <w:t>3. vyd. Žilina: Paneurópska vysoká škola, Poradca podnikateľa, 2011. 480 s. Eurokódex právnické učebné texty.</w:t>
            </w:r>
          </w:p>
          <w:p w:rsidR="00EB57DC" w:rsidRPr="009545F7" w:rsidRDefault="00EB57DC" w:rsidP="0018321F">
            <w:pPr>
              <w:rPr>
                <w:lang w:val="en-GB"/>
              </w:rPr>
            </w:pPr>
            <w:r w:rsidRPr="00AC158D">
              <w:t xml:space="preserve">STRAKA, J. a kol.: Medzinárodné vzťahy. </w:t>
            </w:r>
            <w:r w:rsidR="0018321F">
              <w:rPr>
                <w:lang w:val="en-GB"/>
              </w:rPr>
              <w:t>Šamorín: Heuréka, 2013;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AC158D" w:rsidRDefault="00EB57DC" w:rsidP="00617909">
            <w:pPr>
              <w:rPr>
                <w:i/>
              </w:rPr>
            </w:pPr>
            <w:r w:rsidRPr="00AC158D">
              <w:rPr>
                <w:b/>
              </w:rPr>
              <w:t>Jazyk, ktorého znalosť je potrebná na absolvovanie predmetu:</w:t>
            </w:r>
            <w:r w:rsidRPr="00AC158D">
              <w:t xml:space="preserve"> anglický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/>
                <w:lang w:val="en-GB"/>
              </w:rPr>
            </w:pPr>
            <w:r w:rsidRPr="009545F7">
              <w:rPr>
                <w:b/>
                <w:lang w:val="en-GB"/>
              </w:rPr>
              <w:t>Poznámky:</w:t>
            </w:r>
            <w:r w:rsidRPr="009545F7">
              <w:rPr>
                <w:lang w:val="en-GB"/>
              </w:rPr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b/>
                <w:lang w:val="en-GB"/>
              </w:rPr>
            </w:pPr>
            <w:r w:rsidRPr="009545F7">
              <w:rPr>
                <w:b/>
                <w:lang w:val="en-GB"/>
              </w:rPr>
              <w:t>Hodnotenie predmetov</w:t>
            </w:r>
          </w:p>
          <w:p w:rsidR="00EB57DC" w:rsidRPr="009545F7" w:rsidRDefault="00EB57DC" w:rsidP="00617909">
            <w:pPr>
              <w:rPr>
                <w:lang w:val="en-GB"/>
              </w:rPr>
            </w:pPr>
            <w:r w:rsidRPr="009545F7">
              <w:rPr>
                <w:lang w:val="en-GB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  <w:r w:rsidRPr="009545F7">
                    <w:rPr>
                      <w:lang w:val="en-GB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  <w:r w:rsidRPr="009545F7">
                    <w:rPr>
                      <w:lang w:val="en-GB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  <w:r w:rsidRPr="009545F7">
                    <w:rPr>
                      <w:lang w:val="en-GB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  <w:r w:rsidRPr="009545F7">
                    <w:rPr>
                      <w:lang w:val="en-GB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  <w:r w:rsidRPr="009545F7">
                    <w:rPr>
                      <w:lang w:val="en-GB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  <w:r w:rsidRPr="009545F7">
                    <w:rPr>
                      <w:lang w:val="en-GB"/>
                    </w:rPr>
                    <w:t>FX</w:t>
                  </w:r>
                </w:p>
              </w:tc>
            </w:tr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  <w:rPr>
                      <w:lang w:val="en-GB"/>
                    </w:rPr>
                  </w:pPr>
                </w:p>
              </w:tc>
            </w:tr>
          </w:tbl>
          <w:p w:rsidR="00EB57DC" w:rsidRPr="009545F7" w:rsidRDefault="00EB57DC" w:rsidP="00617909">
            <w:pPr>
              <w:rPr>
                <w:i/>
                <w:lang w:val="en-GB"/>
              </w:rPr>
            </w:pP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EB57DC">
            <w:pPr>
              <w:tabs>
                <w:tab w:val="left" w:pos="1530"/>
              </w:tabs>
              <w:rPr>
                <w:lang w:val="en-GB"/>
              </w:rPr>
            </w:pPr>
            <w:r w:rsidRPr="009545F7">
              <w:rPr>
                <w:b/>
                <w:lang w:val="en-GB"/>
              </w:rPr>
              <w:t>Vyučujúci:</w:t>
            </w:r>
            <w:r w:rsidRPr="009545F7">
              <w:rPr>
                <w:lang w:val="en-GB"/>
              </w:rPr>
              <w:t xml:space="preserve"> doc. JUDr. Peter Vršanský, CSc. a další členovia KMPaMV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  <w:rPr>
                <w:lang w:val="en-GB"/>
              </w:rPr>
            </w:pPr>
            <w:r w:rsidRPr="009545F7">
              <w:rPr>
                <w:b/>
                <w:lang w:val="en-GB"/>
              </w:rPr>
              <w:t xml:space="preserve">Dátum poslednej zmeny: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  <w:rPr>
                <w:i/>
                <w:lang w:val="en-GB"/>
              </w:rPr>
            </w:pPr>
            <w:r w:rsidRPr="009545F7">
              <w:rPr>
                <w:b/>
                <w:lang w:val="en-GB"/>
              </w:rPr>
              <w:t>Schválil:</w:t>
            </w:r>
            <w:r w:rsidRPr="009545F7">
              <w:rPr>
                <w:lang w:val="en-GB"/>
              </w:rPr>
              <w:t xml:space="preserve"> </w:t>
            </w:r>
          </w:p>
        </w:tc>
      </w:tr>
    </w:tbl>
    <w:p w:rsidR="00EB57DC" w:rsidRPr="009545F7" w:rsidRDefault="00EB57DC" w:rsidP="00EB57DC">
      <w:pPr>
        <w:jc w:val="both"/>
        <w:rPr>
          <w:lang w:val="en-GB"/>
        </w:rPr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C41728" w:rsidRDefault="00C41728" w:rsidP="00EB57DC">
      <w:pPr>
        <w:ind w:left="720"/>
        <w:jc w:val="right"/>
      </w:pPr>
    </w:p>
    <w:p w:rsidR="008E1B77" w:rsidRDefault="008E1B77" w:rsidP="00EB57DC">
      <w:pPr>
        <w:ind w:left="720"/>
        <w:jc w:val="right"/>
      </w:pPr>
    </w:p>
    <w:p w:rsidR="00EB57DC" w:rsidRPr="009545F7" w:rsidRDefault="00EB57DC" w:rsidP="00EB57DC">
      <w:pPr>
        <w:ind w:left="720"/>
        <w:jc w:val="right"/>
      </w:pPr>
      <w:r w:rsidRPr="009545F7">
        <w:lastRenderedPageBreak/>
        <w:t>Informačný list predmetu</w:t>
      </w:r>
    </w:p>
    <w:p w:rsidR="00EB57DC" w:rsidRPr="009545F7" w:rsidRDefault="00EB57DC" w:rsidP="00EB57DC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EB57DC" w:rsidRPr="009545F7" w:rsidTr="00617909">
        <w:tc>
          <w:tcPr>
            <w:tcW w:w="4110" w:type="dxa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EB57DC" w:rsidRPr="009545F7" w:rsidRDefault="00EB57DC" w:rsidP="00FC33DC">
            <w:pPr>
              <w:rPr>
                <w:i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="00FC33DC" w:rsidRPr="00FC33DC">
              <w:rPr>
                <w:i/>
                <w:iCs/>
              </w:rPr>
              <w:t>D</w:t>
            </w:r>
            <w:r w:rsidRPr="00C41728">
              <w:rPr>
                <w:i/>
                <w:iCs/>
              </w:rPr>
              <w:t>ejiny verejného práva</w:t>
            </w:r>
          </w:p>
        </w:tc>
      </w:tr>
      <w:tr w:rsidR="00EB57DC" w:rsidRPr="009545F7" w:rsidTr="00617909">
        <w:trPr>
          <w:trHeight w:val="1110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Denná forma štúdia: </w:t>
            </w:r>
            <w:r w:rsidR="000A2661">
              <w:rPr>
                <w:iCs/>
              </w:rPr>
              <w:t>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EB57DC" w:rsidRPr="009545F7" w:rsidTr="00617909">
        <w:trPr>
          <w:trHeight w:val="286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Počet kreditov:</w:t>
            </w:r>
            <w:r w:rsidRPr="009545F7">
              <w:rPr>
                <w:iCs/>
              </w:rPr>
              <w:t xml:space="preserve"> 2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8E1B77" w:rsidRDefault="00EB57DC" w:rsidP="00617909">
            <w:r w:rsidRPr="009545F7">
              <w:rPr>
                <w:b/>
                <w:bCs/>
              </w:rPr>
              <w:t>Odporúčaný semester/trimester štúdia:</w:t>
            </w:r>
            <w:r w:rsidR="008E1B77">
              <w:t xml:space="preserve"> </w:t>
            </w:r>
            <w:r w:rsidR="00C41728">
              <w:rPr>
                <w:iCs/>
              </w:rPr>
              <w:t>1. s</w:t>
            </w:r>
            <w:r w:rsidRPr="009545F7">
              <w:rPr>
                <w:iCs/>
              </w:rPr>
              <w:t>emester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="00C41728">
              <w:rPr>
                <w:iCs/>
              </w:rPr>
              <w:t xml:space="preserve"> stupeň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Podmieňujúce predmety: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</w:pPr>
            <w:r w:rsidRPr="009545F7">
              <w:rPr>
                <w:b/>
                <w:bCs/>
              </w:rPr>
              <w:t>Podmienky na absolvovanie predmetu:</w:t>
            </w:r>
            <w:r w:rsidRPr="009545F7">
              <w:t xml:space="preserve"> 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 bude tvoriť 20% výsledného hodnotenia, záverečné hodnotenie 80% výsledného hodnotenia.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hodnotenie: na základe vyhodnotenia prípravy študentov na jednotlivé semináre.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Záverečné hodnotenie: </w:t>
            </w:r>
          </w:p>
          <w:p w:rsidR="00EB57DC" w:rsidRPr="009545F7" w:rsidRDefault="00EB57DC" w:rsidP="00617909">
            <w:pPr>
              <w:jc w:val="both"/>
            </w:pPr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rPr>
                <w:iCs/>
              </w:rPr>
              <w:t xml:space="preserve"> Cieľom predmetu je poskytnúť študentom prehľad o historickom vývoji odvetví a inštitútov verejného práva v hlavných európskych a vybraných mimoeurópskych jurisdikciách. Predmet sa z obsahového hľadiska bude zameriavať na vývoj ústavného, správneho a trestného práva staroorientálnych štátov, antických gréckych štátov, antického Ríma, feudálnych, novovekých a moderných štátov. Študenti po absolvovaní predmetu získajú vedomosti o základných historických trendoch vývoja štátu a práva po páde Rímskej ríše na západe vedúcich k vytvoreniu feudálnych štátov, ktoré boli nahradené absolutistickými byrokratickými štátmi v kontinentálnej Európe a o paralelnom vývoji v Anglicku, kde sa vytvorili podmienky pre nástup parlamentnej formy vlády. To viedlo k odlišnej historickej tradície foriem vlád v samotnej západnej Európe už pred prvou svetovou vojnou. Osobitná pozornosť bude venovaná medzivojnovému a totalitnému vývoju v Európe a vzniku a rozvoju koncepcie ľudských práv.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Úvod do štúdia dejín verejného práva - základné koncepty, obdobia a</w:t>
            </w:r>
            <w:r w:rsidR="00C41728">
              <w:t> </w:t>
            </w:r>
            <w:r w:rsidRPr="009545F7">
              <w:t>pojmoslovie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Ústavné a správne právo staroorientálnych štátov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Ústavné a správne právo gréckych štátov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Vývoj ústavného a správneho práva v starovekom Ríme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Trestné právo starovekých štátov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Ústavné a správne právo feudálnych štátov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Trestné právo feudálnych a novovekých štátov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Ústavné a správne právo novovekých štátov (nástup absolutistických monarchií)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Podmienky vzniku a vývoj parlamentnej formy vlády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Vznik a koncepcia ľudských práv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Formy vlády v západnej Európe v 19. a 20. storočí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Formy vlády v strednej a východnej Európe v 19. a 20. storočí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Totalitné formy vlády</w:t>
            </w:r>
          </w:p>
          <w:p w:rsidR="00EB57DC" w:rsidRPr="009545F7" w:rsidRDefault="00EB57DC" w:rsidP="007A0260">
            <w:pPr>
              <w:pStyle w:val="ListParagraph"/>
              <w:numPr>
                <w:ilvl w:val="0"/>
                <w:numId w:val="11"/>
              </w:numPr>
              <w:ind w:left="426" w:hanging="426"/>
              <w:jc w:val="both"/>
            </w:pPr>
            <w:r w:rsidRPr="009545F7">
              <w:t>Opakovanie a príprava na záverečné hodnotenie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Odporúčaná literatúra:</w:t>
            </w:r>
            <w:r w:rsidRPr="009545F7">
              <w:rPr>
                <w:iCs/>
              </w:rPr>
              <w:t xml:space="preserve"> </w:t>
            </w:r>
          </w:p>
          <w:p w:rsidR="00EB57DC" w:rsidRPr="009545F7" w:rsidRDefault="00EB57DC" w:rsidP="00617909">
            <w:pPr>
              <w:jc w:val="both"/>
            </w:pPr>
            <w:r w:rsidRPr="009545F7">
              <w:rPr>
                <w:lang w:val="en-GB"/>
              </w:rPr>
              <w:t>ROBINSON, O.F. - FERGUS, T.D.- GORDON, W.H.: European legal history: sources and institutions. London  Butterworth, 2000.</w:t>
            </w:r>
            <w:r w:rsidRPr="009545F7">
              <w:t xml:space="preserve"> </w:t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  <w:t xml:space="preserve">          </w:t>
            </w:r>
            <w:r w:rsidRPr="009545F7">
              <w:rPr>
                <w:lang w:val="en-GB"/>
              </w:rPr>
              <w:lastRenderedPageBreak/>
              <w:t xml:space="preserve">BAKER, J.H.: An Introduction to English Legal History. London: Butterworths, 2002. ISBN 0406930538.                                                                                                                              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</w:t>
            </w:r>
          </w:p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</w:tr>
          </w:tbl>
          <w:p w:rsidR="00EB57DC" w:rsidRPr="009545F7" w:rsidRDefault="00EB57DC" w:rsidP="00617909">
            <w:pPr>
              <w:rPr>
                <w:iCs/>
              </w:rPr>
            </w:pP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Vyučujúci:</w:t>
            </w:r>
            <w:r w:rsidRPr="009545F7">
              <w:t xml:space="preserve"> </w:t>
            </w:r>
            <w:r w:rsidRPr="009545F7">
              <w:rPr>
                <w:iCs/>
              </w:rPr>
              <w:t xml:space="preserve">Mgr. Matej Mlkvý, PhD., LL.M., doc. Mgr. Miroslav Lysý, PhD., JUDr. Ján Puchovský, PhD., Mgr. Ján Sombati, Mgr. Michal Malatinský a </w:t>
            </w:r>
            <w:r w:rsidRPr="009545F7">
              <w:rPr>
                <w:rFonts w:eastAsiaTheme="minorHAnsi"/>
                <w:lang w:eastAsia="en-US"/>
              </w:rPr>
              <w:t>ďalší členovia KPDaPK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 xml:space="preserve">Dátum poslednej zmeny: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  <w:rPr>
                <w:iCs/>
              </w:rPr>
            </w:pPr>
            <w:r w:rsidRPr="009545F7">
              <w:rPr>
                <w:b/>
                <w:bCs/>
              </w:rPr>
              <w:t>Schválil:</w:t>
            </w:r>
            <w:r w:rsidRPr="009545F7">
              <w:t xml:space="preserve"> </w:t>
            </w:r>
          </w:p>
        </w:tc>
      </w:tr>
    </w:tbl>
    <w:p w:rsidR="00EB57DC" w:rsidRPr="009545F7" w:rsidRDefault="00EB57DC" w:rsidP="00EB57DC"/>
    <w:p w:rsidR="00EB57DC" w:rsidRPr="009545F7" w:rsidRDefault="00EB57DC" w:rsidP="00EB57DC"/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C41728" w:rsidRDefault="00C41728" w:rsidP="00EB57DC">
      <w:pPr>
        <w:ind w:left="720"/>
        <w:jc w:val="right"/>
      </w:pPr>
    </w:p>
    <w:p w:rsidR="00C41728" w:rsidRDefault="00C41728" w:rsidP="00EB57DC">
      <w:pPr>
        <w:ind w:left="720"/>
        <w:jc w:val="right"/>
      </w:pPr>
    </w:p>
    <w:p w:rsidR="00C41728" w:rsidRDefault="00C41728" w:rsidP="00EB57DC">
      <w:pPr>
        <w:ind w:left="720"/>
        <w:jc w:val="right"/>
      </w:pPr>
    </w:p>
    <w:p w:rsidR="008E1B77" w:rsidRDefault="008E1B77" w:rsidP="00EB57DC">
      <w:pPr>
        <w:ind w:left="720"/>
        <w:jc w:val="right"/>
      </w:pPr>
    </w:p>
    <w:p w:rsidR="00EB57DC" w:rsidRPr="009545F7" w:rsidRDefault="00EB57DC" w:rsidP="00EB57DC">
      <w:pPr>
        <w:ind w:left="720"/>
        <w:jc w:val="right"/>
      </w:pPr>
      <w:r w:rsidRPr="009545F7">
        <w:lastRenderedPageBreak/>
        <w:t>Informačný list predmetu</w:t>
      </w:r>
    </w:p>
    <w:p w:rsidR="00EB57DC" w:rsidRPr="009545F7" w:rsidRDefault="00EB57DC" w:rsidP="00EB57DC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EB57DC" w:rsidRPr="009545F7" w:rsidTr="00617909">
        <w:tc>
          <w:tcPr>
            <w:tcW w:w="4110" w:type="dxa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Pr="00C41728">
              <w:rPr>
                <w:i/>
                <w:iCs/>
              </w:rPr>
              <w:t>Porovnávacie súkromné právo</w:t>
            </w:r>
          </w:p>
        </w:tc>
      </w:tr>
      <w:tr w:rsidR="00EB57DC" w:rsidRPr="009545F7" w:rsidTr="00617909">
        <w:trPr>
          <w:trHeight w:val="1110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Denná forma štúdia: </w:t>
            </w:r>
            <w:r w:rsidR="000A2661">
              <w:rPr>
                <w:iCs/>
              </w:rPr>
              <w:t>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EB57DC" w:rsidRPr="009545F7" w:rsidTr="00617909">
        <w:trPr>
          <w:trHeight w:val="286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Počet kreditov:</w:t>
            </w:r>
            <w:r w:rsidRPr="009545F7">
              <w:rPr>
                <w:iCs/>
              </w:rPr>
              <w:t xml:space="preserve"> 3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8E1B77">
            <w:pPr>
              <w:rPr>
                <w:iCs/>
              </w:rPr>
            </w:pPr>
            <w:r w:rsidRPr="009545F7">
              <w:rPr>
                <w:b/>
                <w:bCs/>
              </w:rPr>
              <w:t>Odporúčaný semester/trimester štúdia:</w:t>
            </w:r>
            <w:r w:rsidR="008E1B77">
              <w:rPr>
                <w:b/>
                <w:bCs/>
              </w:rPr>
              <w:t xml:space="preserve"> </w:t>
            </w:r>
            <w:r w:rsidR="00C41728">
              <w:rPr>
                <w:iCs/>
              </w:rPr>
              <w:t>2. s</w:t>
            </w:r>
            <w:r w:rsidRPr="009545F7">
              <w:rPr>
                <w:iCs/>
              </w:rPr>
              <w:t>emester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="00C41728">
              <w:rPr>
                <w:iCs/>
              </w:rPr>
              <w:t xml:space="preserve"> stupeň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Podmieňujúce predmety:</w:t>
            </w:r>
            <w:r w:rsidRPr="009545F7">
              <w:t xml:space="preserve"> Právne dejiny súkromného práva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</w:pPr>
            <w:r w:rsidRPr="009545F7">
              <w:rPr>
                <w:b/>
                <w:bCs/>
              </w:rPr>
              <w:t>Podmienky na absolvovanie predmetu:</w:t>
            </w:r>
            <w:r w:rsidRPr="009545F7">
              <w:t xml:space="preserve"> 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 bude tvoriť 20% výsledného hodnotenia, záverečné hodnotenie 80% výsledného hodnotenia.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hodnotenie: na základe vyhodnotenia prípravy študentov na jednotlivé semináre.</w:t>
            </w:r>
          </w:p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Záverečné hodnotenie: </w:t>
            </w:r>
          </w:p>
          <w:p w:rsidR="00EB57DC" w:rsidRPr="009545F7" w:rsidRDefault="00EB57DC" w:rsidP="00617909">
            <w:pPr>
              <w:jc w:val="both"/>
            </w:pPr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rPr>
                <w:iCs/>
              </w:rPr>
              <w:t xml:space="preserve"> Študenti v rámci predmetu majú získať základný prehľad o metódach komparatívneho práva a získať základný prehľad o inštitútoch súkromného práva v hlavných jurisdikciách západného civilizačného okruhu, t.j. v kontinentálnej a angloamerickej právnej rodine. Z obsahového hľadiska bude predmet stavať na historickoprávnych poznatkoch o vývoji súkromného práva nadobudnutých v rámci absolvovania prerekvizitného predmetu a bude sa sústreďovať na všetky hlavné odvetvia a pododvetvia súkromného práva - osobnostné práva, rodinné právo, vecné práva k hnuteľným a nehnuteľným veciam, záväzkové práva (kontrakty, delikty, kvázi-kontrakty a kvázi-delikty) a dedičské právo. Osobitná pozornosť bude venovaná líšiacim sa právnometodologickým aspektom aplikácie práva v kontinentálnych a angloamerických jurisdikciách.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Úvod do štúdia porovnávacieho práva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Obligačné právo vo všeobecnej komparatívnej perspektíve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Zmluvné právo - požiadavka obojstranného súhlasného prejavu vôle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Zmluvné právo - ďalšie požiadavky potrebné k vzniku zmluvy ako záväzkového titulu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Okolnosti vylučujúce existenciu zmluvy alebo plnenie na základe zmluvy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Bezdôvodné obohatenie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Civilné deliktuálne právo - podmienky vzniku zodpovednostného vzťahu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Objektívna a adjektická zodpovednosť v deliktuálnom práve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Právny koncept vecí a</w:t>
            </w:r>
            <w:r w:rsidR="00C41728">
              <w:rPr>
                <w:iCs/>
              </w:rPr>
              <w:t> </w:t>
            </w:r>
            <w:r w:rsidRPr="00C41728">
              <w:rPr>
                <w:iCs/>
              </w:rPr>
              <w:t>držby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Druhy vecných práv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Rodinné právo v komparatívnej perspektíve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Dedičské právo v komparatívnej perspektíve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Právo na ochranu osobnosti v komparatívnej perspektíve</w:t>
            </w:r>
          </w:p>
          <w:p w:rsidR="00EB57DC" w:rsidRPr="00C41728" w:rsidRDefault="00EB57DC" w:rsidP="007A0260">
            <w:pPr>
              <w:pStyle w:val="ListParagraph"/>
              <w:numPr>
                <w:ilvl w:val="0"/>
                <w:numId w:val="12"/>
              </w:numPr>
              <w:ind w:left="426" w:hanging="426"/>
              <w:jc w:val="both"/>
              <w:rPr>
                <w:iCs/>
              </w:rPr>
            </w:pPr>
            <w:r w:rsidRPr="00C41728">
              <w:rPr>
                <w:iCs/>
              </w:rPr>
              <w:t>Opakovanie a príprava na záverečné hodnotenie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Odporúčaná literatúra:</w:t>
            </w:r>
            <w:r w:rsidRPr="009545F7">
              <w:rPr>
                <w:iCs/>
              </w:rPr>
              <w:t xml:space="preserve"> </w:t>
            </w:r>
          </w:p>
          <w:p w:rsidR="00EB57DC" w:rsidRPr="009545F7" w:rsidRDefault="00EB57DC" w:rsidP="00617909">
            <w:pPr>
              <w:jc w:val="both"/>
            </w:pPr>
            <w:r w:rsidRPr="009545F7">
              <w:t xml:space="preserve">ZWEIGERT, K. - KÖTZ: An Introduction to Comparative Law. 3rd Ed. Oxford: Oxford University Press, 1998.                                           </w:t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</w:r>
          </w:p>
          <w:p w:rsidR="00EB57DC" w:rsidRPr="009545F7" w:rsidRDefault="00EB57DC" w:rsidP="00617909">
            <w:pPr>
              <w:jc w:val="both"/>
            </w:pPr>
            <w:r w:rsidRPr="009545F7">
              <w:t xml:space="preserve">KNAPP, C. - CRYSTAL, N. - PRINCE, H.: Problems in Contract Law. Cases and Materials. Frederick: Aspen Publishers, 2007. </w:t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  <w:t xml:space="preserve">           </w:t>
            </w:r>
            <w:r w:rsidRPr="009545F7">
              <w:lastRenderedPageBreak/>
              <w:t xml:space="preserve">ZIMMERMANN, R.: The Law of Obligations. Roman Foundations of the Civilian Tradition. Oxford: Oxford University Press, 1996.  </w:t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</w:r>
            <w:r w:rsidRPr="009545F7">
              <w:tab/>
              <w:t xml:space="preserve">        BACKER, L. et al.: Comparative Corporate Law. United States, European Union, China and Japan. Cases and Materials. Durham: Carolina Academic Press, 2002.</w:t>
            </w:r>
            <w:r w:rsidRPr="009545F7">
              <w:tab/>
            </w:r>
            <w:r w:rsidRPr="009545F7">
              <w:tab/>
            </w:r>
          </w:p>
          <w:p w:rsidR="00EB57DC" w:rsidRPr="009545F7" w:rsidRDefault="00EB57DC" w:rsidP="00617909">
            <w:pPr>
              <w:jc w:val="both"/>
            </w:pPr>
            <w:r w:rsidRPr="009545F7">
              <w:t>CHEFFINS, B.: Company Law. Theory, Structure and Operation. Oxford: Oxford University Press, 2006.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</w:t>
            </w:r>
          </w:p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</w:tr>
          </w:tbl>
          <w:p w:rsidR="00EB57DC" w:rsidRPr="009545F7" w:rsidRDefault="00EB57DC" w:rsidP="00617909">
            <w:pPr>
              <w:rPr>
                <w:iCs/>
              </w:rPr>
            </w:pP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Vyučujúci:</w:t>
            </w:r>
            <w:r w:rsidRPr="009545F7">
              <w:t xml:space="preserve"> </w:t>
            </w:r>
            <w:r w:rsidRPr="009545F7">
              <w:rPr>
                <w:iCs/>
              </w:rPr>
              <w:t>Mgr. Matej Mlkvý, PhD., LL.M., Mgr. Zuzana Illýová</w:t>
            </w:r>
            <w:r w:rsidRPr="009545F7">
              <w:rPr>
                <w:rFonts w:eastAsiaTheme="minorHAnsi"/>
                <w:lang w:eastAsia="en-US"/>
              </w:rPr>
              <w:t xml:space="preserve"> a ďalší členovia KPDaPK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 xml:space="preserve">Dátum poslednej zmeny: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  <w:rPr>
                <w:iCs/>
              </w:rPr>
            </w:pPr>
            <w:r w:rsidRPr="009545F7">
              <w:rPr>
                <w:b/>
                <w:bCs/>
              </w:rPr>
              <w:t>Schválil:</w:t>
            </w:r>
            <w:r w:rsidRPr="009545F7">
              <w:t xml:space="preserve"> </w:t>
            </w:r>
          </w:p>
        </w:tc>
      </w:tr>
    </w:tbl>
    <w:p w:rsidR="00EB57DC" w:rsidRPr="009545F7" w:rsidRDefault="00EB57DC" w:rsidP="00EB57DC"/>
    <w:p w:rsidR="00EB57DC" w:rsidRPr="009545F7" w:rsidRDefault="00EB57DC" w:rsidP="00EB57DC"/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EB57DC" w:rsidRPr="009545F7" w:rsidRDefault="00EB57DC" w:rsidP="00431AF9">
      <w:pPr>
        <w:jc w:val="both"/>
      </w:pPr>
    </w:p>
    <w:p w:rsidR="00A209A1" w:rsidRDefault="00A209A1" w:rsidP="00EB57DC">
      <w:pPr>
        <w:ind w:left="720"/>
        <w:jc w:val="right"/>
      </w:pPr>
    </w:p>
    <w:p w:rsidR="008E1B77" w:rsidRDefault="008E1B77" w:rsidP="00EB57DC">
      <w:pPr>
        <w:ind w:left="720"/>
        <w:jc w:val="right"/>
      </w:pPr>
    </w:p>
    <w:p w:rsidR="00EB57DC" w:rsidRPr="009545F7" w:rsidRDefault="00EB57DC" w:rsidP="00EB57DC">
      <w:pPr>
        <w:ind w:left="720"/>
        <w:jc w:val="right"/>
      </w:pPr>
      <w:r w:rsidRPr="009545F7">
        <w:lastRenderedPageBreak/>
        <w:t>Informačný list predmetu</w:t>
      </w:r>
    </w:p>
    <w:p w:rsidR="00EB57DC" w:rsidRPr="009545F7" w:rsidRDefault="00EB57DC" w:rsidP="00EB57DC">
      <w:pPr>
        <w:ind w:left="720"/>
        <w:jc w:val="right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EB57DC" w:rsidRPr="009545F7" w:rsidTr="00617909">
        <w:tc>
          <w:tcPr>
            <w:tcW w:w="4110" w:type="dxa"/>
          </w:tcPr>
          <w:p w:rsidR="00EB57DC" w:rsidRPr="009545F7" w:rsidRDefault="00EB57DC" w:rsidP="00617909"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Pr="00C41728">
              <w:rPr>
                <w:bCs/>
                <w:i/>
              </w:rPr>
              <w:t>Správa a riadenie spoločností</w:t>
            </w:r>
          </w:p>
        </w:tc>
      </w:tr>
      <w:tr w:rsidR="00EB57DC" w:rsidRPr="009545F7" w:rsidTr="00617909">
        <w:trPr>
          <w:trHeight w:val="572"/>
        </w:trPr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EB57DC" w:rsidRPr="009545F7" w:rsidRDefault="00EB57DC" w:rsidP="000A2661">
            <w:pPr>
              <w:rPr>
                <w:iCs/>
              </w:rPr>
            </w:pPr>
            <w:r w:rsidRPr="009545F7">
              <w:rPr>
                <w:iCs/>
              </w:rPr>
              <w:t>Denná f</w:t>
            </w:r>
            <w:r w:rsidR="00C105A2">
              <w:rPr>
                <w:iCs/>
              </w:rPr>
              <w:t>orma štúdia:</w:t>
            </w:r>
            <w:r w:rsidR="000A2661">
              <w:rPr>
                <w:iCs/>
              </w:rPr>
              <w:t xml:space="preserve"> 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EB57DC" w:rsidRPr="009545F7" w:rsidTr="00617909">
        <w:trPr>
          <w:trHeight w:val="286"/>
        </w:trPr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 xml:space="preserve">Počet kreditov: </w:t>
            </w:r>
            <w:r w:rsidRPr="009545F7">
              <w:rPr>
                <w:iCs/>
              </w:rPr>
              <w:t>3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8E1B77" w:rsidRDefault="00EB57DC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Odporúčaný semester/trimester štúdia:</w:t>
            </w:r>
            <w:r w:rsidR="008E1B77">
              <w:rPr>
                <w:b/>
                <w:bCs/>
              </w:rPr>
              <w:t xml:space="preserve"> </w:t>
            </w:r>
            <w:r w:rsidR="00C41728">
              <w:rPr>
                <w:iCs/>
              </w:rPr>
              <w:t>2. semester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Pr="009545F7">
              <w:t xml:space="preserve"> </w:t>
            </w:r>
            <w:r w:rsidR="00C41728">
              <w:t>stupeň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Podmieňujúce predmety: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Podmienky na absolvovanie predmetu:</w:t>
            </w:r>
            <w:r w:rsidRPr="009545F7">
              <w:t xml:space="preserve"> </w:t>
            </w:r>
          </w:p>
          <w:p w:rsidR="00EB57DC" w:rsidRPr="009545F7" w:rsidRDefault="00C41728" w:rsidP="00617909">
            <w:pPr>
              <w:rPr>
                <w:iCs/>
              </w:rPr>
            </w:pPr>
            <w:r>
              <w:rPr>
                <w:iCs/>
              </w:rPr>
              <w:t>P</w:t>
            </w:r>
            <w:r w:rsidR="00EB57DC" w:rsidRPr="009545F7">
              <w:rPr>
                <w:iCs/>
              </w:rPr>
              <w:t>riebežné hodnotenie: vypracovanie písomných zadaní a participácia na seminároch (70%)</w:t>
            </w:r>
          </w:p>
          <w:p w:rsidR="00EB57DC" w:rsidRDefault="00C41728" w:rsidP="00617909">
            <w:pPr>
              <w:rPr>
                <w:iCs/>
              </w:rPr>
            </w:pPr>
            <w:r>
              <w:rPr>
                <w:iCs/>
              </w:rPr>
              <w:t>Z</w:t>
            </w:r>
            <w:r w:rsidR="00EB57DC" w:rsidRPr="009545F7">
              <w:rPr>
                <w:iCs/>
              </w:rPr>
              <w:t xml:space="preserve">áverečné hodnotenie: vypracovanie záverečnej práce </w:t>
            </w:r>
            <w:r>
              <w:rPr>
                <w:iCs/>
              </w:rPr>
              <w:t>alebo prípadovej štúdie (30%)</w:t>
            </w:r>
          </w:p>
          <w:p w:rsidR="00C41728" w:rsidRPr="009545F7" w:rsidRDefault="00C41728" w:rsidP="00617909"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jc w:val="both"/>
              <w:rPr>
                <w:lang w:eastAsia="cs-CZ"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t>.</w:t>
            </w:r>
            <w:r w:rsidRPr="009545F7">
              <w:rPr>
                <w:lang w:eastAsia="cs-CZ"/>
              </w:rPr>
              <w:t xml:space="preserve"> </w:t>
            </w:r>
          </w:p>
          <w:p w:rsidR="00EB57DC" w:rsidRPr="009545F7" w:rsidRDefault="00EB57DC" w:rsidP="00617909">
            <w:pPr>
              <w:jc w:val="both"/>
              <w:rPr>
                <w:lang w:eastAsia="cs-CZ"/>
              </w:rPr>
            </w:pPr>
            <w:r w:rsidRPr="009545F7">
              <w:rPr>
                <w:lang w:eastAsia="cs-CZ"/>
              </w:rPr>
              <w:t>Študenti sa oboznámia s problematikou vzťahov medzi spoločníkmi (investormi), členmi</w:t>
            </w:r>
          </w:p>
          <w:p w:rsidR="00EB57DC" w:rsidRPr="009545F7" w:rsidRDefault="00EB57DC" w:rsidP="00617909">
            <w:pPr>
              <w:jc w:val="both"/>
              <w:rPr>
                <w:lang w:eastAsia="cs-CZ"/>
              </w:rPr>
            </w:pPr>
            <w:r w:rsidRPr="009545F7">
              <w:rPr>
                <w:lang w:eastAsia="cs-CZ"/>
              </w:rPr>
              <w:t>orgánov spoločnosti, manažmentom a inými zainteresovanými osobami. Naučia sa zhodnotiť vplyv týchto vzťahov na hodnotu spoločnosti, zhodnotiť význam práva obchodných spoločností pritvorbe a ochrane hodnoty spoločnosti so zameraním na verejné akciové spoločnosti s verejne obchodnovanými akciami v komparácii so spoločnosťami súkromnými.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autoSpaceDE w:val="0"/>
              <w:autoSpaceDN w:val="0"/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Aké náklady vznikajú pri riadení spoločnosti a ako sa s nimi vysporiadať?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Ako funguje kapitálový trh a ako ovplyvňuje správu a riadenie korporácií?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Aká je úloha inštitucionálnych investorov v správe korporácií?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Aká je úloha štatutárnych orgánov v správe korporácií?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Akí ďalší aktéri majú vplyv na fungovanie spoločnosti?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Aký má byť cieľ korporácie, v koho záujme má korporácia vykonávať svoju činnosť?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Aká je úloha práva obchodných spoločností v ochrane veriteľov spoločnosti?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Aká je úloha prevzatí spoločnosti a ako právo obchodných spoločností ovplyvňuje prevzatie spoločností</w:t>
            </w:r>
            <w:r w:rsidR="00C41728">
              <w:rPr>
                <w:iCs/>
              </w:rPr>
              <w:t xml:space="preserve"> I</w:t>
            </w:r>
            <w:r w:rsidRPr="00C41728">
              <w:rPr>
                <w:iCs/>
              </w:rPr>
              <w:t xml:space="preserve"> (vrátane squeeze outs, sell outs, delisting, mandatory bidding)?</w:t>
            </w:r>
          </w:p>
          <w:p w:rsidR="00C41728" w:rsidRDefault="00C41728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 xml:space="preserve">Aká je úloha prevzatí spoločnosti a ako právo obchodných spoločností ovplyvňuje prevzatie spoločností </w:t>
            </w:r>
            <w:r>
              <w:rPr>
                <w:iCs/>
              </w:rPr>
              <w:t xml:space="preserve">II </w:t>
            </w:r>
            <w:r w:rsidRPr="00C41728">
              <w:rPr>
                <w:iCs/>
              </w:rPr>
              <w:t>(vrátane squeeze outs, sell outs, delisting, mandatory bidding)?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Aké modely správy a riadenia spoločností pozná náš právny poriadok, právna úprava EÚ, prípadne zahraničné právne úpravy?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Význam a kritika majetkovej oddelenosti spoločností a ich vlastníkov</w:t>
            </w:r>
            <w:r w:rsidR="00C41728">
              <w:rPr>
                <w:iCs/>
              </w:rPr>
              <w:t xml:space="preserve"> I</w:t>
            </w:r>
          </w:p>
          <w:p w:rsidR="00C41728" w:rsidRPr="00C41728" w:rsidRDefault="00C41728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Význam a kritika majetkovej oddelenosti spoločností a ich vlastníkov</w:t>
            </w:r>
            <w:r>
              <w:rPr>
                <w:iCs/>
              </w:rPr>
              <w:t xml:space="preserve"> I</w:t>
            </w:r>
          </w:p>
          <w:p w:rsid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Je regulácia práva obchodných spoločností efektívna pri kontrole riadenia korporácií?</w:t>
            </w:r>
          </w:p>
          <w:p w:rsidR="00EB57DC" w:rsidRPr="00C41728" w:rsidRDefault="00EB57DC" w:rsidP="007A0260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iCs/>
              </w:rPr>
            </w:pPr>
            <w:r w:rsidRPr="00C41728">
              <w:rPr>
                <w:iCs/>
              </w:rPr>
              <w:t>Aký je vplyv implementácie právnych inštitútov z práva EÚ do slovenského práva obchodných</w:t>
            </w:r>
            <w:r w:rsidR="00C41728">
              <w:rPr>
                <w:iCs/>
              </w:rPr>
              <w:t xml:space="preserve"> </w:t>
            </w:r>
            <w:r w:rsidRPr="00C41728">
              <w:rPr>
                <w:iCs/>
              </w:rPr>
              <w:t>spoločností na flexibilitu a transparentnosť spoločností a ich vnútorné mechanizmy kontroly?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9545F7">
              <w:rPr>
                <w:b/>
                <w:bCs/>
              </w:rPr>
              <w:t>Odporúčaná literatúra:</w:t>
            </w:r>
          </w:p>
          <w:p w:rsidR="00EB57DC" w:rsidRPr="009545F7" w:rsidRDefault="00EB57DC" w:rsidP="00617909">
            <w:r w:rsidRPr="009545F7">
              <w:t>Douglas Baird, Thomas Jackson, Barry Adler: Bankruptcy, Cases, Problems and Materials 4th</w:t>
            </w:r>
          </w:p>
          <w:p w:rsidR="00EB57DC" w:rsidRPr="009545F7" w:rsidRDefault="00EB57DC" w:rsidP="00617909">
            <w:r w:rsidRPr="009545F7">
              <w:t>edition, Foundation Press, 2007, 811 s., ISBN: 9781587787577</w:t>
            </w:r>
          </w:p>
          <w:p w:rsidR="00EB57DC" w:rsidRPr="009545F7" w:rsidRDefault="00EB57DC" w:rsidP="00617909">
            <w:r w:rsidRPr="009545F7">
              <w:t>Adriaan F. M. Dorresteijn, Tiago Monteiro, Christoph Teichmann, Erik Werlauff: European</w:t>
            </w:r>
          </w:p>
          <w:p w:rsidR="00EB57DC" w:rsidRPr="009545F7" w:rsidRDefault="00EB57DC" w:rsidP="00617909">
            <w:r w:rsidRPr="009545F7">
              <w:t>Corporate Law, 2nd ed., Wolters Kluwer Law &amp; Business, 2009, 352 s., ISBN 9041124845</w:t>
            </w:r>
          </w:p>
          <w:p w:rsidR="00EB57DC" w:rsidRPr="009545F7" w:rsidRDefault="00EB57DC" w:rsidP="00617909">
            <w:r w:rsidRPr="009545F7">
              <w:t>Marc Goergen: International Corporate Governance, 1st edition, Prentice Hall, 2012, 336 s.,</w:t>
            </w:r>
          </w:p>
          <w:p w:rsidR="00EB57DC" w:rsidRPr="009545F7" w:rsidRDefault="00EB57DC" w:rsidP="00617909">
            <w:r w:rsidRPr="009545F7">
              <w:t>ISBN: 9780273751250</w:t>
            </w:r>
          </w:p>
          <w:p w:rsidR="00EB57DC" w:rsidRPr="009545F7" w:rsidRDefault="00EB57DC" w:rsidP="00617909">
            <w:r w:rsidRPr="009545F7">
              <w:lastRenderedPageBreak/>
              <w:t>Jr. J. Robert Brown: Corporate Governance Cases and Materials, 1st edition, LexisNexis, 2012, ISBN-10: 1422426815, ISBN-13:978-1422426814</w:t>
            </w:r>
          </w:p>
          <w:p w:rsidR="00EB57DC" w:rsidRPr="009545F7" w:rsidRDefault="00EB57DC" w:rsidP="00617909">
            <w:r w:rsidRPr="009545F7">
              <w:t>Klaus Hopt, Andreas M. Fleckner (ed.): Comparative Corporate Governance, 1st ed.,</w:t>
            </w:r>
          </w:p>
          <w:p w:rsidR="00EB57DC" w:rsidRPr="009545F7" w:rsidRDefault="00EB57DC" w:rsidP="00617909">
            <w:r w:rsidRPr="009545F7">
              <w:t>Cambridge: Cambridge University Press, 2013, ISBN: 9781107025110</w:t>
            </w:r>
          </w:p>
          <w:p w:rsidR="00EB57DC" w:rsidRPr="009545F7" w:rsidRDefault="00EB57DC" w:rsidP="00617909">
            <w:r w:rsidRPr="009545F7">
              <w:t>Alessio Pacces: Rethinking Corporate Governance, 1st ed., New York: Routledge, 2012, 496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predmetov:</w:t>
            </w:r>
          </w:p>
          <w:p w:rsidR="00EB57DC" w:rsidRPr="009545F7" w:rsidRDefault="00EB57DC" w:rsidP="00617909">
            <w:r w:rsidRPr="009545F7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EB57DC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7DC" w:rsidRPr="009545F7" w:rsidRDefault="00EB57DC" w:rsidP="00617909">
                  <w:pPr>
                    <w:jc w:val="center"/>
                  </w:pPr>
                </w:p>
              </w:tc>
            </w:tr>
          </w:tbl>
          <w:p w:rsidR="00EB57DC" w:rsidRPr="009545F7" w:rsidRDefault="00EB57DC" w:rsidP="00617909"/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Vyučujúci:</w:t>
            </w:r>
            <w:r w:rsidRPr="009545F7">
              <w:t xml:space="preserve"> </w:t>
            </w:r>
            <w:r w:rsidR="00C41728" w:rsidRPr="00C41728">
              <w:rPr>
                <w:bCs/>
              </w:rPr>
              <w:t xml:space="preserve">prof. JUDr. Mária Patakyová, PhD., JUDr. Jana </w:t>
            </w:r>
            <w:r w:rsidR="005312AB">
              <w:rPr>
                <w:bCs/>
              </w:rPr>
              <w:t>Duračinská, PhD. JUDr. Barbora G</w:t>
            </w:r>
            <w:r w:rsidR="00C41728" w:rsidRPr="00C41728">
              <w:rPr>
                <w:bCs/>
              </w:rPr>
              <w:t>rambličková</w:t>
            </w:r>
            <w:r w:rsidR="005312AB">
              <w:rPr>
                <w:bCs/>
              </w:rPr>
              <w:t>, LL.M.</w:t>
            </w:r>
            <w:r w:rsidR="00C41728" w:rsidRPr="00C41728">
              <w:rPr>
                <w:bCs/>
              </w:rPr>
              <w:t xml:space="preserve"> a ďalší členovia KOPaHP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Dátum poslednej zmeny</w:t>
            </w:r>
            <w:r w:rsidRPr="009545F7">
              <w:rPr>
                <w:iCs/>
              </w:rPr>
              <w:t xml:space="preserve">: </w:t>
            </w:r>
          </w:p>
        </w:tc>
      </w:tr>
      <w:tr w:rsidR="00EB57DC" w:rsidRPr="009545F7" w:rsidTr="00617909">
        <w:tc>
          <w:tcPr>
            <w:tcW w:w="9322" w:type="dxa"/>
            <w:gridSpan w:val="2"/>
          </w:tcPr>
          <w:p w:rsidR="00EB57DC" w:rsidRPr="009545F7" w:rsidRDefault="00EB57DC" w:rsidP="00617909">
            <w:r w:rsidRPr="009545F7">
              <w:rPr>
                <w:b/>
                <w:bCs/>
              </w:rPr>
              <w:t xml:space="preserve">Schválil: </w:t>
            </w:r>
          </w:p>
        </w:tc>
      </w:tr>
    </w:tbl>
    <w:p w:rsidR="00EB57DC" w:rsidRPr="009545F7" w:rsidRDefault="00EB57DC" w:rsidP="00EB57DC"/>
    <w:p w:rsidR="00EB57DC" w:rsidRPr="009545F7" w:rsidRDefault="00EB57DC" w:rsidP="00EB57DC"/>
    <w:p w:rsidR="00EB57DC" w:rsidRPr="009545F7" w:rsidRDefault="00EB57DC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8E1B77" w:rsidRDefault="008E1B77" w:rsidP="00617909">
      <w:pPr>
        <w:ind w:left="720"/>
        <w:jc w:val="right"/>
      </w:pPr>
    </w:p>
    <w:p w:rsidR="00617909" w:rsidRPr="009545F7" w:rsidRDefault="00617909" w:rsidP="00617909">
      <w:pPr>
        <w:ind w:left="720"/>
        <w:jc w:val="right"/>
      </w:pPr>
      <w:r w:rsidRPr="009545F7">
        <w:lastRenderedPageBreak/>
        <w:t>Informačný list predmetu</w:t>
      </w:r>
    </w:p>
    <w:p w:rsidR="00617909" w:rsidRPr="009545F7" w:rsidRDefault="00617909" w:rsidP="00617909">
      <w:pPr>
        <w:ind w:left="720"/>
        <w:jc w:val="center"/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617909" w:rsidRPr="009545F7" w:rsidTr="00617909">
        <w:tc>
          <w:tcPr>
            <w:tcW w:w="4110" w:type="dxa"/>
          </w:tcPr>
          <w:p w:rsidR="00617909" w:rsidRPr="009545F7" w:rsidRDefault="00617909" w:rsidP="00617909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617909" w:rsidRPr="009545F7" w:rsidRDefault="00617909" w:rsidP="00617909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C105A2">
              <w:rPr>
                <w:i/>
                <w:iCs/>
              </w:rPr>
              <w:t xml:space="preserve">Negociácia 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Druh, rozsah a metóda vzdelávacích činností:</w:t>
            </w:r>
          </w:p>
          <w:p w:rsidR="00617909" w:rsidRPr="009545F7" w:rsidRDefault="00617909" w:rsidP="000A2661">
            <w:pPr>
              <w:rPr>
                <w:b/>
              </w:rPr>
            </w:pPr>
            <w:r w:rsidRPr="009545F7">
              <w:rPr>
                <w:iCs/>
              </w:rPr>
              <w:t>Denná forma štúdia: 2 hodiny seminárov týždenne, 28 hod</w:t>
            </w:r>
            <w:r w:rsidR="000A2661">
              <w:rPr>
                <w:iCs/>
              </w:rPr>
              <w:t>ín</w:t>
            </w:r>
            <w:r w:rsidR="00C105A2">
              <w:rPr>
                <w:iCs/>
              </w:rPr>
              <w:t xml:space="preserve"> za semester, prezenčná metóda</w:t>
            </w:r>
          </w:p>
        </w:tc>
      </w:tr>
      <w:tr w:rsidR="00617909" w:rsidRPr="009545F7" w:rsidTr="00617909">
        <w:trPr>
          <w:trHeight w:val="286"/>
        </w:trPr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  <w:bCs/>
              </w:rPr>
              <w:t>Počet kreditov:</w:t>
            </w:r>
            <w:r w:rsidRPr="009545F7">
              <w:t xml:space="preserve"> </w:t>
            </w:r>
            <w:r w:rsidRPr="009545F7">
              <w:rPr>
                <w:iCs/>
              </w:rPr>
              <w:t>3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 xml:space="preserve">Odporúčaný semester/trimester štúdia: </w:t>
            </w:r>
            <w:r w:rsidRPr="009545F7">
              <w:rPr>
                <w:iCs/>
              </w:rPr>
              <w:t>2</w:t>
            </w:r>
            <w:r w:rsidR="00C105A2">
              <w:rPr>
                <w:iCs/>
              </w:rPr>
              <w:t>. semester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C105A2">
              <w:t xml:space="preserve"> stupeň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Podmienky na absolvovanie predmetu:</w:t>
            </w:r>
            <w:r w:rsidRPr="009545F7">
              <w:t xml:space="preserve"> </w:t>
            </w:r>
          </w:p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iCs/>
              </w:rPr>
              <w:t xml:space="preserve">Priebežné hodnotenie: riešenie prípadov metodikou meta-mootingu na hodinách (50 %) </w:t>
            </w:r>
          </w:p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iCs/>
              </w:rPr>
              <w:t xml:space="preserve">Záverečné hodnotenie: písomné vypracovania týkajúce sa negociácií (50%)  </w:t>
            </w:r>
          </w:p>
          <w:p w:rsidR="00617909" w:rsidRPr="009545F7" w:rsidRDefault="00617909" w:rsidP="00617909"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  <w:r w:rsidRPr="009545F7">
              <w:rPr>
                <w:iCs/>
              </w:rPr>
              <w:t>Po</w:t>
            </w:r>
            <w:r w:rsidRPr="009545F7">
              <w:t xml:space="preserve"> </w:t>
            </w:r>
            <w:r w:rsidRPr="009545F7">
              <w:rPr>
                <w:iCs/>
              </w:rPr>
              <w:t>absolvovaní predmetu sa študent oboznámi so základnými konceptmi negociácie - bilaterálne negociácie, multilaterálne negociácie, koalície, riadenie procesu negociácie, hodnotenie záujmov tretích strán, a pod. Študent získa priestor na precvičovanie naučených poznatkov a zručností na simulovaných negociáciách na hodinách. Študent sa pripraví na negociáciu, ako aj ex post analýze negociácie z hľadiska výsledkov, použitej taktiky a ponaučení z jednotlivých scenárov.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C105A2" w:rsidRDefault="00C105A2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 xml:space="preserve">Negociačné zručnosti - </w:t>
            </w:r>
            <w:r w:rsidR="00617909" w:rsidRPr="009545F7">
              <w:rPr>
                <w:iCs/>
                <w:color w:val="000000"/>
                <w:lang w:eastAsia="ar-SA"/>
              </w:rPr>
              <w:t xml:space="preserve">kognitívne zručnosti, </w:t>
            </w:r>
          </w:p>
          <w:p w:rsidR="00C105A2" w:rsidRDefault="00C105A2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>Negociačné zručnosti - komunikatívne zručnosti</w:t>
            </w:r>
          </w:p>
          <w:p w:rsidR="00C105A2" w:rsidRDefault="00C105A2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>Negociačné zručnosti - strategické zručnosti</w:t>
            </w:r>
          </w:p>
          <w:p w:rsidR="00617909" w:rsidRPr="009545F7" w:rsidRDefault="00C105A2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>Negociačné zručnosti - vzťahové zručnosti</w:t>
            </w:r>
          </w:p>
          <w:p w:rsidR="00617909" w:rsidRPr="009545F7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 xml:space="preserve">Analýza štruktúry odlišností negociácie, mediácie, a pod. </w:t>
            </w:r>
          </w:p>
          <w:p w:rsidR="00C105A2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 xml:space="preserve">Podstata bilaterálnej a multilaterálnej negociácie </w:t>
            </w:r>
            <w:r w:rsidR="00C105A2">
              <w:rPr>
                <w:iCs/>
                <w:color w:val="000000"/>
                <w:lang w:eastAsia="ar-SA"/>
              </w:rPr>
              <w:t>I</w:t>
            </w:r>
          </w:p>
          <w:p w:rsidR="00C105A2" w:rsidRDefault="00C105A2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 xml:space="preserve">Podstata bilaterálnej a multilaterálnej negociácie </w:t>
            </w:r>
            <w:r>
              <w:rPr>
                <w:iCs/>
                <w:color w:val="000000"/>
                <w:lang w:eastAsia="ar-SA"/>
              </w:rPr>
              <w:t>II</w:t>
            </w:r>
          </w:p>
          <w:p w:rsidR="00617909" w:rsidRPr="009545F7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>Využitie konfliktných a konsenzuálnych metód v negociácii</w:t>
            </w:r>
          </w:p>
          <w:p w:rsidR="00617909" w:rsidRPr="009545F7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 xml:space="preserve">Analýza strán v negociácii, ich osobnosti, motivácie a záujmov </w:t>
            </w:r>
          </w:p>
          <w:p w:rsidR="00617909" w:rsidRPr="009545F7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>Príprava na negociácie, určenie pozície a alternatív; ich zmeny počas negociácie</w:t>
            </w:r>
          </w:p>
          <w:p w:rsidR="00617909" w:rsidRPr="009545F7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>Koalície vo viacstrannej negociácii</w:t>
            </w:r>
          </w:p>
          <w:p w:rsidR="00617909" w:rsidRPr="009545F7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>Tvorba hodnôt a budovanie konsenzu v negociácii</w:t>
            </w:r>
          </w:p>
          <w:p w:rsidR="00617909" w:rsidRDefault="00617909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>Použitie agentov v</w:t>
            </w:r>
            <w:r w:rsidR="00C105A2">
              <w:rPr>
                <w:iCs/>
                <w:color w:val="000000"/>
                <w:lang w:eastAsia="ar-SA"/>
              </w:rPr>
              <w:t> </w:t>
            </w:r>
            <w:r w:rsidRPr="009545F7">
              <w:rPr>
                <w:iCs/>
                <w:color w:val="000000"/>
                <w:lang w:eastAsia="ar-SA"/>
              </w:rPr>
              <w:t>negociácii</w:t>
            </w:r>
            <w:r w:rsidR="00C105A2">
              <w:rPr>
                <w:iCs/>
                <w:color w:val="000000"/>
                <w:lang w:eastAsia="ar-SA"/>
              </w:rPr>
              <w:t xml:space="preserve"> I</w:t>
            </w:r>
          </w:p>
          <w:p w:rsidR="00C105A2" w:rsidRPr="00C105A2" w:rsidRDefault="00C105A2" w:rsidP="007A0260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9545F7">
              <w:rPr>
                <w:iCs/>
                <w:color w:val="000000"/>
                <w:lang w:eastAsia="ar-SA"/>
              </w:rPr>
              <w:t>Použitie agentov v</w:t>
            </w:r>
            <w:r>
              <w:rPr>
                <w:iCs/>
                <w:color w:val="000000"/>
                <w:lang w:eastAsia="ar-SA"/>
              </w:rPr>
              <w:t> </w:t>
            </w:r>
            <w:r w:rsidRPr="009545F7">
              <w:rPr>
                <w:iCs/>
                <w:color w:val="000000"/>
                <w:lang w:eastAsia="ar-SA"/>
              </w:rPr>
              <w:t>negociácii</w:t>
            </w:r>
            <w:r>
              <w:rPr>
                <w:iCs/>
                <w:color w:val="000000"/>
                <w:lang w:eastAsia="ar-SA"/>
              </w:rPr>
              <w:t xml:space="preserve"> II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617909" w:rsidRPr="009545F7" w:rsidRDefault="00617909" w:rsidP="00617909">
            <w:pPr>
              <w:autoSpaceDE w:val="0"/>
              <w:autoSpaceDN w:val="0"/>
              <w:jc w:val="both"/>
            </w:pPr>
            <w:r w:rsidRPr="009545F7">
              <w:t xml:space="preserve">Fisher, R. – Ury, W. – Patton, B.: </w:t>
            </w:r>
            <w:r w:rsidRPr="009545F7">
              <w:rPr>
                <w:iCs/>
              </w:rPr>
              <w:t>Getting to YES:</w:t>
            </w:r>
            <w:r w:rsidRPr="009545F7">
              <w:t xml:space="preserve"> </w:t>
            </w:r>
            <w:r w:rsidRPr="009545F7">
              <w:rPr>
                <w:iCs/>
              </w:rPr>
              <w:t>Negotiating Agreement Without Giving In</w:t>
            </w:r>
            <w:r w:rsidRPr="009545F7">
              <w:t>. New York: Penguin Books, 1991.</w:t>
            </w:r>
          </w:p>
          <w:p w:rsidR="00617909" w:rsidRPr="009545F7" w:rsidRDefault="00617909" w:rsidP="00617909">
            <w:pPr>
              <w:autoSpaceDE w:val="0"/>
              <w:autoSpaceDN w:val="0"/>
              <w:jc w:val="both"/>
            </w:pPr>
            <w:r w:rsidRPr="009545F7">
              <w:t xml:space="preserve">Lax, D.A. – Sebenius, J.K.: </w:t>
            </w:r>
            <w:r w:rsidRPr="009545F7">
              <w:rPr>
                <w:iCs/>
              </w:rPr>
              <w:t xml:space="preserve">3-D Negotiation. </w:t>
            </w:r>
            <w:r w:rsidRPr="009545F7">
              <w:t>Boston. MA: Harvard Business School Press, 2006.</w:t>
            </w:r>
          </w:p>
          <w:p w:rsidR="00617909" w:rsidRPr="009545F7" w:rsidRDefault="00617909" w:rsidP="00617909">
            <w:pPr>
              <w:autoSpaceDE w:val="0"/>
              <w:autoSpaceDN w:val="0"/>
              <w:jc w:val="both"/>
            </w:pPr>
            <w:r w:rsidRPr="009545F7">
              <w:t xml:space="preserve">Mnookin, R.: </w:t>
            </w:r>
            <w:r w:rsidRPr="009545F7">
              <w:rPr>
                <w:iCs/>
              </w:rPr>
              <w:t>Bargaining with the Devil</w:t>
            </w:r>
            <w:r w:rsidRPr="009545F7">
              <w:t>. New York: Simon &amp; Schuster, 2010.</w:t>
            </w:r>
          </w:p>
          <w:p w:rsidR="00617909" w:rsidRPr="009545F7" w:rsidRDefault="00617909" w:rsidP="00617909">
            <w:pPr>
              <w:autoSpaceDE w:val="0"/>
              <w:autoSpaceDN w:val="0"/>
              <w:jc w:val="both"/>
            </w:pPr>
            <w:r w:rsidRPr="009545F7">
              <w:t xml:space="preserve">Moffitt, M.L. – Bordone, R.C., ed.: </w:t>
            </w:r>
            <w:r w:rsidRPr="009545F7">
              <w:rPr>
                <w:iCs/>
              </w:rPr>
              <w:t>The Handbook of Dispute Resolution</w:t>
            </w:r>
            <w:r w:rsidRPr="009545F7">
              <w:t>. San Francisco: Jossey-Bass, 2005.</w:t>
            </w:r>
          </w:p>
          <w:p w:rsidR="00617909" w:rsidRPr="009545F7" w:rsidRDefault="00617909" w:rsidP="00617909">
            <w:pPr>
              <w:autoSpaceDE w:val="0"/>
              <w:autoSpaceDN w:val="0"/>
              <w:jc w:val="both"/>
            </w:pPr>
            <w:r w:rsidRPr="009545F7">
              <w:t xml:space="preserve">Raiffa, H.: </w:t>
            </w:r>
            <w:r w:rsidRPr="009545F7">
              <w:rPr>
                <w:iCs/>
              </w:rPr>
              <w:t>The Art and Science of Negotiation</w:t>
            </w:r>
            <w:r w:rsidRPr="009545F7">
              <w:t>. Cambridge, MA: Belknap Press of Harvard University Press, 1982.</w:t>
            </w:r>
          </w:p>
          <w:p w:rsidR="00617909" w:rsidRPr="009545F7" w:rsidRDefault="00617909" w:rsidP="00617909">
            <w:r w:rsidRPr="009545F7">
              <w:t xml:space="preserve">Ury, W.: </w:t>
            </w:r>
            <w:r w:rsidRPr="009545F7">
              <w:rPr>
                <w:iCs/>
              </w:rPr>
              <w:t>Getting Past No. Negotiation in Difficult Situations</w:t>
            </w:r>
            <w:r w:rsidRPr="009545F7">
              <w:t>. New York: Bantam Books, 1993.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</w:rPr>
              <w:lastRenderedPageBreak/>
              <w:t>Poznámky:</w:t>
            </w:r>
            <w:r w:rsidRPr="009545F7">
              <w:t xml:space="preserve"> 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617909" w:rsidRPr="009545F7" w:rsidRDefault="00617909" w:rsidP="00617909">
            <w:pPr>
              <w:jc w:val="both"/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617909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617909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</w:tr>
          </w:tbl>
          <w:p w:rsidR="00617909" w:rsidRPr="009545F7" w:rsidRDefault="00617909" w:rsidP="00617909"/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tabs>
                <w:tab w:val="left" w:pos="1530"/>
              </w:tabs>
            </w:pPr>
            <w:r w:rsidRPr="009545F7">
              <w:rPr>
                <w:b/>
              </w:rPr>
              <w:t>Vyučujúci:</w:t>
            </w:r>
            <w:r w:rsidRPr="009545F7">
              <w:t xml:space="preserve"> </w:t>
            </w:r>
            <w:r w:rsidR="00FC33DC" w:rsidRPr="00C41728">
              <w:rPr>
                <w:bCs/>
              </w:rPr>
              <w:t xml:space="preserve">prof. JUDr. Mária Patakyová, PhD., JUDr. Jana </w:t>
            </w:r>
            <w:r w:rsidR="00FC33DC">
              <w:rPr>
                <w:bCs/>
              </w:rPr>
              <w:t>Duračinská, PhD.</w:t>
            </w:r>
            <w:r w:rsidR="00125333">
              <w:rPr>
                <w:bCs/>
              </w:rPr>
              <w:t>,</w:t>
            </w:r>
            <w:r w:rsidR="00FC33DC">
              <w:rPr>
                <w:bCs/>
              </w:rPr>
              <w:t xml:space="preserve"> JUDr. Barbora G</w:t>
            </w:r>
            <w:r w:rsidR="00FC33DC" w:rsidRPr="00C41728">
              <w:rPr>
                <w:bCs/>
              </w:rPr>
              <w:t>rambličková</w:t>
            </w:r>
            <w:r w:rsidR="00FC33DC">
              <w:rPr>
                <w:bCs/>
              </w:rPr>
              <w:t>, LL.M.</w:t>
            </w:r>
            <w:r w:rsidR="00FC33DC" w:rsidRPr="00C41728">
              <w:rPr>
                <w:bCs/>
              </w:rPr>
              <w:t xml:space="preserve"> a ďalší členovia KOPaHP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617909" w:rsidRPr="009545F7" w:rsidRDefault="00617909" w:rsidP="00617909">
      <w:pPr>
        <w:ind w:left="720"/>
        <w:jc w:val="both"/>
      </w:pPr>
    </w:p>
    <w:p w:rsidR="00617909" w:rsidRPr="009545F7" w:rsidRDefault="00617909" w:rsidP="00617909"/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431AF9">
      <w:pPr>
        <w:jc w:val="both"/>
      </w:pPr>
    </w:p>
    <w:p w:rsidR="00617909" w:rsidRPr="009545F7" w:rsidRDefault="00617909" w:rsidP="00617909">
      <w:pPr>
        <w:ind w:left="720"/>
        <w:jc w:val="right"/>
      </w:pPr>
      <w:r w:rsidRPr="009545F7">
        <w:lastRenderedPageBreak/>
        <w:t>Informačný list predmetu</w:t>
      </w:r>
    </w:p>
    <w:p w:rsidR="00617909" w:rsidRPr="009545F7" w:rsidRDefault="00617909" w:rsidP="00617909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617909" w:rsidRPr="009545F7" w:rsidTr="00617909">
        <w:tc>
          <w:tcPr>
            <w:tcW w:w="4110" w:type="dxa"/>
          </w:tcPr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Pr="00D3014C">
              <w:rPr>
                <w:i/>
                <w:iCs/>
              </w:rPr>
              <w:t>Porovnávacie verejné právo</w:t>
            </w:r>
          </w:p>
        </w:tc>
      </w:tr>
      <w:tr w:rsidR="00617909" w:rsidRPr="009545F7" w:rsidTr="00617909">
        <w:trPr>
          <w:trHeight w:val="1110"/>
        </w:trPr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617909" w:rsidRPr="009545F7" w:rsidRDefault="00617909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Denná forma štúdia: </w:t>
            </w:r>
            <w:r w:rsidR="000A2661">
              <w:rPr>
                <w:iCs/>
              </w:rPr>
              <w:t>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617909" w:rsidRPr="009545F7" w:rsidTr="00617909">
        <w:trPr>
          <w:trHeight w:val="286"/>
        </w:trPr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  <w:bCs/>
              </w:rPr>
              <w:t>Počet kreditov:</w:t>
            </w:r>
            <w:r w:rsidRPr="009545F7">
              <w:rPr>
                <w:iCs/>
              </w:rPr>
              <w:t xml:space="preserve"> 3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8E1B77" w:rsidRDefault="00617909" w:rsidP="00617909">
            <w:r w:rsidRPr="009545F7">
              <w:rPr>
                <w:b/>
                <w:bCs/>
              </w:rPr>
              <w:t>Odporúčaný semester/trimester štúdia:</w:t>
            </w:r>
            <w:r w:rsidR="008E1B77">
              <w:t xml:space="preserve"> </w:t>
            </w:r>
            <w:r w:rsidRPr="009545F7">
              <w:rPr>
                <w:iCs/>
              </w:rPr>
              <w:t>2. semester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="00C105A2">
              <w:rPr>
                <w:iCs/>
              </w:rPr>
              <w:t xml:space="preserve"> stupeň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  <w:bCs/>
              </w:rPr>
              <w:t>Podmieňujúce predmety:</w:t>
            </w:r>
            <w:r w:rsidRPr="009545F7">
              <w:t xml:space="preserve"> Právne dejiny verejného práva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jc w:val="both"/>
            </w:pPr>
            <w:r w:rsidRPr="009545F7">
              <w:rPr>
                <w:b/>
                <w:bCs/>
              </w:rPr>
              <w:t>Podmienky na absolvovanie predmetu:</w:t>
            </w:r>
            <w:r w:rsidRPr="009545F7">
              <w:t xml:space="preserve"> </w:t>
            </w:r>
          </w:p>
          <w:p w:rsidR="00617909" w:rsidRPr="009545F7" w:rsidRDefault="00617909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 bude tvoriť 20% výsledného hodnotenia, záverečné hodnotenie 80% výsledného hodnotenia.</w:t>
            </w:r>
          </w:p>
          <w:p w:rsidR="00617909" w:rsidRPr="009545F7" w:rsidRDefault="00617909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>Priebežné hodnotenie: na základe vyhodnotenia prípravy študentov na jednotlivé semináre.</w:t>
            </w:r>
          </w:p>
          <w:p w:rsidR="00617909" w:rsidRPr="009545F7" w:rsidRDefault="00617909" w:rsidP="00617909">
            <w:pPr>
              <w:jc w:val="both"/>
              <w:rPr>
                <w:iCs/>
              </w:rPr>
            </w:pPr>
            <w:r w:rsidRPr="009545F7">
              <w:rPr>
                <w:iCs/>
              </w:rPr>
              <w:t xml:space="preserve">Záverečné hodnotenie: </w:t>
            </w:r>
          </w:p>
          <w:p w:rsidR="00617909" w:rsidRPr="009545F7" w:rsidRDefault="00617909" w:rsidP="00617909">
            <w:pPr>
              <w:jc w:val="both"/>
            </w:pPr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rPr>
                <w:iCs/>
              </w:rPr>
              <w:t xml:space="preserve"> Cieľom predmetu je poskytnúť študentom základný prehľad o kľúčových odvetviach a inštitútoch verejného práva v komparatívnej perspektíve vo vybraných európskych a amerických jurisdikciách. Predmet sa bude zameriavať na porovnanie kontinentálneho a angloamerického modelu právneho štátu, koncepcie oddelenia a vyvažovania mocí, zastupiteľské systémy nepriamej demokracie, foriem vlád , štátnych usporiadaní a štátnych režimov. Osobitná pozornosť bude venovaná problematike ústavnej kontroly a základným právam. Okrem ťažiskového ústavného práva bude predmet zahŕňať aj základný komparatívny prehľad o správnom a trestnom práve ako aj o práve sociálneho zabezpečenia.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Prehľad koncepcií právneho štát</w:t>
            </w:r>
            <w:r w:rsidR="0071180B">
              <w:rPr>
                <w:iCs/>
              </w:rPr>
              <w:t>u, deľby moci a typológií ústav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Zastupiteľské  a volebné systémy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Porovnanie koncepcie monarchie a republiky s dôrazom na právomoc hlavy štátu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Parlamentné formy vlády - všeobecný prehľad, Spojené kráľovstvo, Španielsko, východná Európa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Prezidentské formy vlády - všeobecný prehľad, Spojené štáty americké, latinská Amerika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Zmiešané formy vlády - všeobecný prehľad, Francúzsko, Nemecko, Rusko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Unitárne a zložené štáty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Základné práva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Ústavná kontrola moci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Komparácia základných správnoprávnych modelov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Komparácia základných modelov sociálneho zabezpečenia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Trestné právo hmotné - základný prehľad, vymedzenie trestného činu a</w:t>
            </w:r>
            <w:r w:rsidR="0071180B">
              <w:rPr>
                <w:iCs/>
              </w:rPr>
              <w:t> </w:t>
            </w:r>
            <w:r w:rsidRPr="0071180B">
              <w:rPr>
                <w:iCs/>
              </w:rPr>
              <w:t>zodpovednosti</w:t>
            </w:r>
          </w:p>
          <w:p w:rsid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Trestné právo procesné - inkvizičný c/a kontradiktórny model</w:t>
            </w:r>
          </w:p>
          <w:p w:rsidR="00617909" w:rsidRPr="0071180B" w:rsidRDefault="00617909" w:rsidP="007A0260">
            <w:pPr>
              <w:pStyle w:val="ListParagraph"/>
              <w:numPr>
                <w:ilvl w:val="0"/>
                <w:numId w:val="14"/>
              </w:numPr>
              <w:ind w:left="426" w:hanging="426"/>
              <w:jc w:val="both"/>
              <w:rPr>
                <w:iCs/>
              </w:rPr>
            </w:pPr>
            <w:r w:rsidRPr="0071180B">
              <w:rPr>
                <w:iCs/>
              </w:rPr>
              <w:t>Opakovanie a p</w:t>
            </w:r>
            <w:r w:rsidR="00D3014C" w:rsidRPr="0071180B">
              <w:rPr>
                <w:iCs/>
              </w:rPr>
              <w:t>ríprava na záverečné hodnotenie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iCs/>
              </w:rPr>
            </w:pPr>
            <w:r w:rsidRPr="009545F7">
              <w:rPr>
                <w:b/>
                <w:bCs/>
              </w:rPr>
              <w:t>Odporúčaná literatúra:</w:t>
            </w:r>
            <w:r w:rsidRPr="009545F7">
              <w:rPr>
                <w:iCs/>
              </w:rPr>
              <w:t xml:space="preserve"> </w:t>
            </w:r>
          </w:p>
          <w:p w:rsidR="00617909" w:rsidRPr="009545F7" w:rsidRDefault="00617909" w:rsidP="00617909">
            <w:pPr>
              <w:jc w:val="both"/>
              <w:rPr>
                <w:lang w:val="en-GB"/>
              </w:rPr>
            </w:pPr>
            <w:r w:rsidRPr="009545F7">
              <w:rPr>
                <w:lang w:val="en-GB"/>
              </w:rPr>
              <w:t>LAMBERT, E.: Comparative Law. In: Encyclopedia of the Social Sciences, zv. 4. Londýn: Macmillan, 1931.</w:t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  <w:t xml:space="preserve">       WATSON, A.: Legal Transplants. An Approach to Comparative Law. Athens (Georgia): University of Georgia Press, 1993. ISBN 082031532X.</w:t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  <w:r w:rsidRPr="009545F7">
              <w:rPr>
                <w:lang w:val="en-GB"/>
              </w:rPr>
              <w:tab/>
            </w:r>
          </w:p>
          <w:p w:rsidR="00617909" w:rsidRPr="009545F7" w:rsidRDefault="00617909" w:rsidP="00617909">
            <w:pPr>
              <w:jc w:val="both"/>
              <w:rPr>
                <w:lang w:val="en-GB"/>
              </w:rPr>
            </w:pPr>
            <w:r w:rsidRPr="009545F7">
              <w:rPr>
                <w:lang w:val="en-GB"/>
              </w:rPr>
              <w:lastRenderedPageBreak/>
              <w:t xml:space="preserve"> Elgar Encyclopedia of Comparative Law (2nd ed.) </w:t>
            </w:r>
          </w:p>
          <w:p w:rsidR="00617909" w:rsidRPr="009545F7" w:rsidRDefault="00617909" w:rsidP="00617909">
            <w:pPr>
              <w:jc w:val="both"/>
            </w:pPr>
            <w:r w:rsidRPr="009545F7">
              <w:rPr>
                <w:lang w:val="en-GB"/>
              </w:rPr>
              <w:t>ROSEFENFELD, M. - SAJÓ, A.: The Oxford Handbook of Comparative Constitutional Law. London: Oxford University Press, 2012</w:t>
            </w:r>
            <w:r w:rsidRPr="009545F7">
              <w:rPr>
                <w:lang w:val="en-GB"/>
              </w:rPr>
              <w:tab/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r w:rsidRPr="009545F7">
              <w:rPr>
                <w:b/>
                <w:bCs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</w:t>
            </w:r>
          </w:p>
          <w:p w:rsidR="00617909" w:rsidRPr="009545F7" w:rsidRDefault="00617909" w:rsidP="00617909">
            <w:pPr>
              <w:rPr>
                <w:b/>
                <w:bCs/>
              </w:rPr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617909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617909" w:rsidRPr="009545F7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909" w:rsidRPr="009545F7" w:rsidRDefault="00617909" w:rsidP="00617909">
                  <w:pPr>
                    <w:jc w:val="center"/>
                  </w:pPr>
                </w:p>
              </w:tc>
            </w:tr>
          </w:tbl>
          <w:p w:rsidR="00617909" w:rsidRPr="009545F7" w:rsidRDefault="00617909" w:rsidP="00617909">
            <w:pPr>
              <w:rPr>
                <w:iCs/>
              </w:rPr>
            </w:pP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Vyučujúci:</w:t>
            </w:r>
            <w:r w:rsidRPr="009545F7">
              <w:t xml:space="preserve"> </w:t>
            </w:r>
            <w:r w:rsidRPr="009545F7">
              <w:rPr>
                <w:iCs/>
              </w:rPr>
              <w:t xml:space="preserve">Mgr. Matej Mlkvý, PhD., LL.M., doc. Mgr. Miroslav Lysý, PhD., JUDr. Ján Puchovský, PhD., Mgr. Ján Sombati, Mgr. Michal Malatinský </w:t>
            </w:r>
            <w:r w:rsidRPr="009545F7">
              <w:rPr>
                <w:rFonts w:eastAsiaTheme="minorHAnsi"/>
                <w:lang w:eastAsia="en-US"/>
              </w:rPr>
              <w:t>a ďalší členovia KPDaPK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 xml:space="preserve">Dátum poslednej zmeny: </w:t>
            </w:r>
          </w:p>
        </w:tc>
      </w:tr>
      <w:tr w:rsidR="00617909" w:rsidRPr="009545F7" w:rsidTr="00617909">
        <w:tc>
          <w:tcPr>
            <w:tcW w:w="9322" w:type="dxa"/>
            <w:gridSpan w:val="2"/>
          </w:tcPr>
          <w:p w:rsidR="00617909" w:rsidRPr="009545F7" w:rsidRDefault="00617909" w:rsidP="00617909">
            <w:pPr>
              <w:tabs>
                <w:tab w:val="left" w:pos="1530"/>
              </w:tabs>
              <w:rPr>
                <w:iCs/>
              </w:rPr>
            </w:pPr>
            <w:r w:rsidRPr="009545F7">
              <w:rPr>
                <w:b/>
                <w:bCs/>
              </w:rPr>
              <w:t>Schválil:</w:t>
            </w:r>
            <w:r w:rsidRPr="009545F7">
              <w:t xml:space="preserve"> </w:t>
            </w:r>
          </w:p>
        </w:tc>
      </w:tr>
    </w:tbl>
    <w:p w:rsidR="00617909" w:rsidRPr="009545F7" w:rsidRDefault="00617909" w:rsidP="00617909"/>
    <w:p w:rsidR="00617909" w:rsidRPr="009545F7" w:rsidRDefault="00617909" w:rsidP="00617909"/>
    <w:p w:rsidR="00617909" w:rsidRPr="009545F7" w:rsidRDefault="00617909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A209A1" w:rsidRDefault="00A209A1" w:rsidP="0043463B">
      <w:pPr>
        <w:ind w:left="720"/>
        <w:jc w:val="right"/>
      </w:pPr>
    </w:p>
    <w:p w:rsidR="008E387B" w:rsidRDefault="008E387B" w:rsidP="0043463B">
      <w:pPr>
        <w:ind w:left="720"/>
        <w:jc w:val="right"/>
      </w:pPr>
    </w:p>
    <w:p w:rsidR="008E1B77" w:rsidRDefault="008E1B77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right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Pr="008E387B">
              <w:rPr>
                <w:bCs/>
                <w:i/>
              </w:rPr>
              <w:t>Humanitárne právo a m</w:t>
            </w:r>
            <w:r w:rsidRPr="008E387B">
              <w:rPr>
                <w:i/>
                <w:iCs/>
              </w:rPr>
              <w:t>edzinárodné trestné právo</w:t>
            </w:r>
          </w:p>
        </w:tc>
      </w:tr>
      <w:tr w:rsidR="0043463B" w:rsidRPr="009545F7" w:rsidTr="0043463B">
        <w:trPr>
          <w:trHeight w:val="572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43463B" w:rsidP="008E387B">
            <w:pPr>
              <w:rPr>
                <w:iCs/>
              </w:rPr>
            </w:pPr>
            <w:r w:rsidRPr="009545F7">
              <w:rPr>
                <w:iCs/>
              </w:rPr>
              <w:t>Denná f</w:t>
            </w:r>
            <w:r w:rsidR="008E387B">
              <w:rPr>
                <w:iCs/>
              </w:rPr>
              <w:t xml:space="preserve">orma štúdia: </w:t>
            </w:r>
            <w:r w:rsidR="000A2661">
              <w:rPr>
                <w:iCs/>
              </w:rPr>
              <w:t>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iCs/>
              </w:rPr>
            </w:pPr>
            <w:r w:rsidRPr="009545F7">
              <w:rPr>
                <w:b/>
                <w:bCs/>
              </w:rPr>
              <w:t xml:space="preserve">Počet kreditov: </w:t>
            </w:r>
            <w:r w:rsidRPr="009545F7">
              <w:rPr>
                <w:iCs/>
              </w:rPr>
              <w:t>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8E1B77">
            <w:pPr>
              <w:rPr>
                <w:iCs/>
              </w:rPr>
            </w:pPr>
            <w:r w:rsidRPr="009545F7">
              <w:rPr>
                <w:b/>
                <w:bCs/>
              </w:rPr>
              <w:t>Odporúčaný semester/trimester štúdia:</w:t>
            </w:r>
            <w:r w:rsidR="008E1B77">
              <w:rPr>
                <w:b/>
                <w:bCs/>
              </w:rPr>
              <w:t xml:space="preserve"> </w:t>
            </w:r>
            <w:r w:rsidRPr="009545F7">
              <w:rPr>
                <w:iCs/>
              </w:rPr>
              <w:t>2</w:t>
            </w:r>
            <w:r w:rsidR="008E387B">
              <w:rPr>
                <w:iCs/>
              </w:rPr>
              <w:t>. semester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Pr="009545F7">
              <w:t xml:space="preserve"> </w:t>
            </w:r>
            <w:r w:rsidR="008E387B">
              <w:t>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Podmienky na absolvovanie predmetu:</w:t>
            </w:r>
            <w:r w:rsidRPr="009545F7">
              <w:t xml:space="preserve"> </w:t>
            </w:r>
          </w:p>
          <w:p w:rsidR="0043463B" w:rsidRPr="009545F7" w:rsidRDefault="008E387B" w:rsidP="0043463B">
            <w:pPr>
              <w:rPr>
                <w:iCs/>
              </w:rPr>
            </w:pPr>
            <w:r>
              <w:rPr>
                <w:iCs/>
              </w:rPr>
              <w:t>P</w:t>
            </w:r>
            <w:r w:rsidR="0043463B" w:rsidRPr="009545F7">
              <w:rPr>
                <w:iCs/>
              </w:rPr>
              <w:t xml:space="preserve">riebežné hodnotenie: aktivita a spracovanie prípadu  (50%) </w:t>
            </w:r>
          </w:p>
          <w:p w:rsidR="0043463B" w:rsidRPr="009545F7" w:rsidRDefault="008E387B" w:rsidP="0043463B">
            <w:pPr>
              <w:rPr>
                <w:iCs/>
              </w:rPr>
            </w:pPr>
            <w:r>
              <w:rPr>
                <w:iCs/>
              </w:rPr>
              <w:t>Z</w:t>
            </w:r>
            <w:r w:rsidR="0043463B" w:rsidRPr="009545F7">
              <w:rPr>
                <w:iCs/>
              </w:rPr>
              <w:t>áverečné hodnotenie: písomná skúška (50%)</w:t>
            </w:r>
          </w:p>
          <w:p w:rsidR="0043463B" w:rsidRPr="009545F7" w:rsidRDefault="0043463B" w:rsidP="0043463B"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lang w:eastAsia="cs-CZ"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t>.</w:t>
            </w:r>
            <w:r w:rsidRPr="009545F7">
              <w:rPr>
                <w:lang w:eastAsia="cs-CZ"/>
              </w:rPr>
              <w:t xml:space="preserve"> </w:t>
            </w:r>
            <w:r w:rsidRPr="009545F7">
              <w:rPr>
                <w:iCs/>
                <w:lang w:eastAsia="cs-CZ"/>
              </w:rPr>
              <w:t>Študent nadobudne po absolvovaní predmetu prehľad o medzinárodnom trestnom práve a bude sa vedieť orientovať v základných zásadách a princípoch medzinárodného trestného práva, trestného stíhania medzinárodných zločinov (genocídium, zločinov proti ľudskosti, vojnových zločinov a agresie), konaniach pred medzinárodnými tribunálmi a súdmi (ICTY, ICTR, ICC), pojmoch medzinárodnej spravodlivosti a ochrany obetí a tiež v základoch medzinárodn</w:t>
            </w:r>
            <w:r w:rsidRPr="009545F7">
              <w:rPr>
                <w:iCs/>
              </w:rPr>
              <w:t>ého humanitárneho práva a práva ozbrojených konfliktov.</w:t>
            </w:r>
            <w:r w:rsidRPr="009545F7">
              <w:rPr>
                <w:iCs/>
                <w:color w:val="FF0000"/>
              </w:rPr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Úvod, Pojem a predmet ICL, História ICL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Pramene ICL, Humanitárne právo,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>Právo ozbrojeného konfliktu, Rímsky štatút</w:t>
            </w:r>
          </w:p>
          <w:p w:rsidR="008E387B" w:rsidRDefault="008E387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>
              <w:rPr>
                <w:iCs/>
              </w:rPr>
              <w:t>Norimbersky Tribunál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ICTY, ICTR, ICC, Hybridné tribunály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Jurisdikcia ICC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Genocída (prípad Akayesu)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Zločiny proti ľudskosti (prípad Blaskic, prípad Tadic)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Vojnové zločiný (prípad Tadic)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Zločin agresie (Kampala konferencia)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Princíp komplementarity (prípad Tadic, prípad Lubanga)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Spolupráca medzi štátmi a ICC (prípad Milosevic, prípad Pinochet) </w:t>
            </w:r>
          </w:p>
          <w:p w:rsid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 xml:space="preserve">Konanie pred ICC </w:t>
            </w:r>
          </w:p>
          <w:p w:rsidR="0043463B" w:rsidRPr="008E387B" w:rsidRDefault="0043463B" w:rsidP="007A0260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iCs/>
              </w:rPr>
            </w:pPr>
            <w:r w:rsidRPr="008E387B">
              <w:rPr>
                <w:iCs/>
              </w:rPr>
              <w:t>Simulovaný súdny spor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9545F7">
              <w:rPr>
                <w:b/>
                <w:bCs/>
              </w:rPr>
              <w:t>Odporúčaná literatúra:</w:t>
            </w:r>
          </w:p>
          <w:p w:rsidR="0043463B" w:rsidRPr="009545F7" w:rsidRDefault="0043463B" w:rsidP="0043463B">
            <w:r w:rsidRPr="009545F7">
              <w:t xml:space="preserve">Antonio Cassese: </w:t>
            </w:r>
            <w:r w:rsidRPr="009545F7">
              <w:rPr>
                <w:iCs/>
              </w:rPr>
              <w:t>International Criminal Law, 2</w:t>
            </w:r>
            <w:r w:rsidRPr="009545F7">
              <w:rPr>
                <w:iCs/>
                <w:vertAlign w:val="superscript"/>
              </w:rPr>
              <w:t>nd</w:t>
            </w:r>
            <w:r w:rsidRPr="009545F7">
              <w:rPr>
                <w:iCs/>
              </w:rPr>
              <w:t xml:space="preserve"> edition.</w:t>
            </w:r>
            <w:r w:rsidRPr="009545F7">
              <w:t xml:space="preserve"> New York</w:t>
            </w:r>
            <w:r w:rsidRPr="009545F7">
              <w:rPr>
                <w:lang w:val="en-US"/>
              </w:rPr>
              <w:t>:</w:t>
            </w:r>
            <w:r w:rsidRPr="009545F7">
              <w:t xml:space="preserve"> Oxford University Press, 2008.</w:t>
            </w:r>
          </w:p>
          <w:p w:rsidR="0043463B" w:rsidRPr="009545F7" w:rsidRDefault="0043463B" w:rsidP="0043463B">
            <w:r w:rsidRPr="009545F7">
              <w:t xml:space="preserve">Antonio Cassese: </w:t>
            </w:r>
            <w:r w:rsidRPr="009545F7">
              <w:rPr>
                <w:iCs/>
              </w:rPr>
              <w:t>International Criminal Law: Cases and Commentary.</w:t>
            </w:r>
            <w:r w:rsidRPr="009545F7">
              <w:t xml:space="preserve"> New York: Oxford University Press, 2011.</w:t>
            </w:r>
          </w:p>
          <w:p w:rsidR="0043463B" w:rsidRPr="009545F7" w:rsidRDefault="0043463B" w:rsidP="0043463B">
            <w:r w:rsidRPr="009545F7">
              <w:t xml:space="preserve">Bassiouni: </w:t>
            </w:r>
            <w:r w:rsidRPr="009545F7">
              <w:rPr>
                <w:iCs/>
              </w:rPr>
              <w:t>Introduction to International Criminal Law, 2</w:t>
            </w:r>
            <w:r w:rsidRPr="009545F7">
              <w:rPr>
                <w:iCs/>
                <w:vertAlign w:val="superscript"/>
              </w:rPr>
              <w:t>nd</w:t>
            </w:r>
            <w:r w:rsidRPr="009545F7">
              <w:rPr>
                <w:iCs/>
              </w:rPr>
              <w:t xml:space="preserve"> revised edition</w:t>
            </w:r>
            <w:r w:rsidRPr="009545F7">
              <w:t>. Martinus Nijhoff, 2012,</w:t>
            </w:r>
          </w:p>
          <w:p w:rsidR="0043463B" w:rsidRPr="009545F7" w:rsidRDefault="0043463B" w:rsidP="0043463B">
            <w:pPr>
              <w:keepNext/>
              <w:keepLines/>
              <w:outlineLvl w:val="2"/>
            </w:pPr>
            <w:r w:rsidRPr="009545F7">
              <w:t xml:space="preserve">Carsten Stahn, Larissa van den Herik: </w:t>
            </w:r>
            <w:hyperlink r:id="rId8" w:history="1">
              <w:r w:rsidRPr="009545F7">
                <w:rPr>
                  <w:iCs/>
                </w:rPr>
                <w:t>Future Perspectives on International Criminal Justice</w:t>
              </w:r>
            </w:hyperlink>
            <w:r w:rsidRPr="009545F7">
              <w:t>. T.M.C. Asser Press, 2010.</w:t>
            </w:r>
          </w:p>
          <w:p w:rsidR="0043463B" w:rsidRPr="009545F7" w:rsidRDefault="0043463B" w:rsidP="0043463B">
            <w:pPr>
              <w:keepNext/>
              <w:keepLines/>
              <w:outlineLvl w:val="2"/>
            </w:pPr>
            <w:r w:rsidRPr="009545F7">
              <w:t xml:space="preserve">Carsten Stahn, Goran Sluiter: </w:t>
            </w:r>
            <w:r w:rsidRPr="009545F7">
              <w:rPr>
                <w:iCs/>
              </w:rPr>
              <w:t xml:space="preserve">The Emerging Practice of the International Criminal Court </w:t>
            </w:r>
            <w:r w:rsidRPr="009545F7">
              <w:rPr>
                <w:iCs/>
              </w:rPr>
              <w:lastRenderedPageBreak/>
              <w:t>(Legal Aspects of International Organization).</w:t>
            </w:r>
            <w:r w:rsidRPr="009545F7">
              <w:t xml:space="preserve"> Brill, 2009.</w:t>
            </w:r>
          </w:p>
          <w:p w:rsidR="0043463B" w:rsidRPr="009545F7" w:rsidRDefault="0043463B" w:rsidP="0043463B">
            <w:r w:rsidRPr="009545F7">
              <w:t xml:space="preserve">Cryer, R., Friman, H., Robinson, D., Wilmshurst, E.: </w:t>
            </w:r>
            <w:r w:rsidRPr="009545F7">
              <w:rPr>
                <w:iCs/>
              </w:rPr>
              <w:t>An Introduction to International Criminal Law and Procedure, 2</w:t>
            </w:r>
            <w:r w:rsidRPr="009545F7">
              <w:rPr>
                <w:iCs/>
                <w:vertAlign w:val="superscript"/>
              </w:rPr>
              <w:t>nd</w:t>
            </w:r>
            <w:r w:rsidRPr="009545F7">
              <w:rPr>
                <w:iCs/>
              </w:rPr>
              <w:t xml:space="preserve"> edition</w:t>
            </w:r>
            <w:r w:rsidRPr="009545F7">
              <w:t>. Cambridge: Cambridge University Press, 2010.</w:t>
            </w:r>
          </w:p>
          <w:p w:rsidR="0043463B" w:rsidRPr="009545F7" w:rsidRDefault="0043463B" w:rsidP="0043463B">
            <w:r w:rsidRPr="009545F7">
              <w:t xml:space="preserve">Dieter Fleck: </w:t>
            </w:r>
            <w:r w:rsidRPr="009545F7">
              <w:rPr>
                <w:iCs/>
              </w:rPr>
              <w:t>The Handbook of Humanitarian Law in Armed Conflict, 2</w:t>
            </w:r>
            <w:r w:rsidRPr="009545F7">
              <w:rPr>
                <w:iCs/>
                <w:vertAlign w:val="superscript"/>
              </w:rPr>
              <w:t>th</w:t>
            </w:r>
            <w:r w:rsidRPr="009545F7">
              <w:rPr>
                <w:iCs/>
              </w:rPr>
              <w:t xml:space="preserve"> edition</w:t>
            </w:r>
            <w:r w:rsidRPr="009545F7">
              <w:t>. New York: Oxford University Press, 2009.</w:t>
            </w:r>
          </w:p>
          <w:p w:rsidR="0043463B" w:rsidRPr="009545F7" w:rsidRDefault="0043463B" w:rsidP="0043463B">
            <w:r w:rsidRPr="009545F7">
              <w:t xml:space="preserve">Gary D. Solis: </w:t>
            </w:r>
            <w:r w:rsidRPr="009545F7">
              <w:rPr>
                <w:iCs/>
              </w:rPr>
              <w:t>The Law of Armed Conflict: International Humanitarian Law in War</w:t>
            </w:r>
            <w:r w:rsidRPr="009545F7">
              <w:t>. Cambridge University Press, 2010.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predmetov:</w:t>
            </w:r>
          </w:p>
          <w:p w:rsidR="0043463B" w:rsidRPr="009545F7" w:rsidRDefault="0043463B" w:rsidP="0043463B">
            <w:r w:rsidRPr="009545F7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Vyučujúci:</w:t>
            </w:r>
            <w:r w:rsidRPr="009545F7">
              <w:t xml:space="preserve"> </w:t>
            </w:r>
            <w:r w:rsidRPr="009545F7">
              <w:rPr>
                <w:iCs/>
              </w:rPr>
              <w:t xml:space="preserve">JUDr. Marek Kordík, LL.M., PhD., JUDr. Ondrej Laciak, PhD., a ďalší členovia KMPaMV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  <w:bCs/>
              </w:rPr>
              <w:t>Dátum poslednej zmeny</w:t>
            </w:r>
            <w:r w:rsidRPr="009545F7">
              <w:rPr>
                <w:iCs/>
              </w:rPr>
              <w:t xml:space="preserve">: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 xml:space="preserve">Schválil: </w:t>
            </w:r>
          </w:p>
        </w:tc>
      </w:tr>
    </w:tbl>
    <w:p w:rsidR="0043463B" w:rsidRPr="009545F7" w:rsidRDefault="0043463B" w:rsidP="0043463B"/>
    <w:p w:rsidR="0043463B" w:rsidRPr="009545F7" w:rsidRDefault="0043463B" w:rsidP="0043463B"/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8E1B77" w:rsidRDefault="008E1B77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781C6F">
              <w:rPr>
                <w:i/>
              </w:rPr>
              <w:t>Medzinárodná n</w:t>
            </w:r>
            <w:r w:rsidRPr="00781C6F">
              <w:rPr>
                <w:i/>
                <w:iCs/>
              </w:rPr>
              <w:t>egociácia</w:t>
            </w:r>
            <w:r w:rsidRPr="009545F7">
              <w:rPr>
                <w:iCs/>
              </w:rPr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>Druh, rozsah a metóda vzdelávacích činností:</w:t>
            </w:r>
          </w:p>
          <w:p w:rsidR="0043463B" w:rsidRPr="009545F7" w:rsidRDefault="0043463B" w:rsidP="000A2661">
            <w:pPr>
              <w:rPr>
                <w:b/>
              </w:rPr>
            </w:pPr>
            <w:r w:rsidRPr="009545F7">
              <w:rPr>
                <w:iCs/>
              </w:rPr>
              <w:t>Denná forma štúdia: 2 hodiny  seminárov týždenne, 28 hod</w:t>
            </w:r>
            <w:r w:rsidR="00781C6F">
              <w:rPr>
                <w:iCs/>
              </w:rPr>
              <w:t>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  <w:bCs/>
              </w:rPr>
              <w:t>Počet kreditov:</w:t>
            </w:r>
            <w:r w:rsidRPr="009545F7">
              <w:t xml:space="preserve"> </w:t>
            </w:r>
            <w:r w:rsidRPr="009545F7">
              <w:rPr>
                <w:iCs/>
              </w:rPr>
              <w:t>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8E1B77" w:rsidRDefault="0043463B" w:rsidP="0043463B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 xml:space="preserve">Odporúčaný semester/trimester štúdia: </w:t>
            </w:r>
            <w:r w:rsidRPr="009545F7">
              <w:rPr>
                <w:iCs/>
              </w:rPr>
              <w:t>2. semester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781C6F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Podmienky na absolvovanie predmetu: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rPr>
                <w:iCs/>
              </w:rPr>
            </w:pPr>
            <w:r w:rsidRPr="009545F7">
              <w:rPr>
                <w:iCs/>
              </w:rPr>
              <w:t xml:space="preserve">Priebežné hodnotenie: riešenie prípadov metodikou meta-mootingu na hodinách (50 %) </w:t>
            </w:r>
          </w:p>
          <w:p w:rsidR="0043463B" w:rsidRPr="009545F7" w:rsidRDefault="0043463B" w:rsidP="0043463B">
            <w:pPr>
              <w:rPr>
                <w:iCs/>
              </w:rPr>
            </w:pPr>
            <w:r w:rsidRPr="009545F7">
              <w:rPr>
                <w:iCs/>
              </w:rPr>
              <w:t xml:space="preserve">Záverečné hodnotenie: písomné vypracovania týkajúce sa medzinárodných negociácií (50%)  </w:t>
            </w:r>
          </w:p>
          <w:p w:rsidR="0043463B" w:rsidRPr="009545F7" w:rsidRDefault="0043463B" w:rsidP="0043463B"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  <w:r w:rsidRPr="009545F7">
              <w:rPr>
                <w:iCs/>
              </w:rPr>
              <w:t>Po absolvovaní predmetu bude študent schopný sa orientovať v systéme riadenia a výkonu zahraničnej služby a služby v medzinárodných inštitúciách. Priestor je venovaný najmä získaniu praktických zručností pre jej výkon, osobitne v oblasti diplomatických kontaktov, negociácie a diplomatickej korešpondencie. Študent získa priestor na precvičovanie naučených poznatkov a zručností na simulovaných negociáciách na hodinách. Študent sa pripraví na negociáciu, ako aj ex post analýze negociácie z hľadiska výsledkov, použitej taktiky a ponaučení z jednotlivých scenárov.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  <w:r w:rsidRPr="009545F7">
              <w:rPr>
                <w:iCs/>
              </w:rPr>
              <w:t> 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Diplomatická služba a manažment zahraničnej politiky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 xml:space="preserve">Diplomatické kontakty 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Druhy a kategórie diplomatických rozhovorov, príprava na rozhovor, umenie viesť rozhovor, techniky rozhovoru, neverbálna komunikácia, záznam z  rozhovoru, verbálny prejav a jeho pravidlá, zásady diplomatického vyjadrovania, simulácia rozhovoru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Spravodajská činnosť - získavanie a spracúvanie informácií, vnútorný informačný systém, druhy spracúvaných informácií, informačné zdroje, operatívne a analytické informácie, periodi</w:t>
            </w:r>
            <w:r w:rsidR="00781C6F">
              <w:rPr>
                <w:iCs/>
                <w:color w:val="000000"/>
                <w:lang w:eastAsia="ar-SA"/>
              </w:rPr>
              <w:t>cita spracovávaných informácií</w:t>
            </w:r>
          </w:p>
          <w:p w:rsidR="00781C6F" w:rsidRDefault="00781C6F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>D</w:t>
            </w:r>
            <w:r w:rsidR="0043463B" w:rsidRPr="00781C6F">
              <w:rPr>
                <w:iCs/>
                <w:color w:val="000000"/>
                <w:lang w:eastAsia="ar-SA"/>
              </w:rPr>
              <w:t>iplomatická pošta, diplomatický kuriér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Diplomatická korešpondencia - diplomatický jazyk, písomná forma diplomatickej komunikácie, technika písania zmluvných dokumentov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Negociačný proces, metódy a štýly diplomatického vyjednávania, koncept vyjednávania, taktika, všeobecné zásady rokovania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Právne normy a organizačné pravidlá pre realizáciu medzinárodnej negociácia, konferenčná prax a</w:t>
            </w:r>
            <w:r w:rsidR="00781C6F">
              <w:rPr>
                <w:iCs/>
                <w:color w:val="000000"/>
                <w:lang w:eastAsia="ar-SA"/>
              </w:rPr>
              <w:t> </w:t>
            </w:r>
            <w:r w:rsidRPr="00781C6F">
              <w:rPr>
                <w:iCs/>
                <w:color w:val="000000"/>
                <w:lang w:eastAsia="ar-SA"/>
              </w:rPr>
              <w:t>procedúra</w:t>
            </w:r>
          </w:p>
          <w:p w:rsidR="00781C6F" w:rsidRDefault="00DD0E32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Dvojstranná vs. multilaterálna negociácia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Príprava na rokovanie, p</w:t>
            </w:r>
            <w:r w:rsidR="00781C6F">
              <w:rPr>
                <w:iCs/>
                <w:color w:val="000000"/>
                <w:lang w:eastAsia="ar-SA"/>
              </w:rPr>
              <w:t>ríprava programu, dokumentácia</w:t>
            </w:r>
          </w:p>
          <w:p w:rsidR="00781C6F" w:rsidRDefault="00781C6F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>R</w:t>
            </w:r>
            <w:r w:rsidR="0043463B" w:rsidRPr="00781C6F">
              <w:rPr>
                <w:iCs/>
                <w:color w:val="000000"/>
                <w:lang w:eastAsia="ar-SA"/>
              </w:rPr>
              <w:t>okovací poriadok, zostava delegácie, kompromis, logistické zabezpečenie</w:t>
            </w:r>
          </w:p>
          <w:p w:rsid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Do</w:t>
            </w:r>
            <w:r w:rsidR="00781C6F">
              <w:rPr>
                <w:iCs/>
                <w:color w:val="000000"/>
                <w:lang w:eastAsia="ar-SA"/>
              </w:rPr>
              <w:t>hoda ako výsledok vyjednávania</w:t>
            </w:r>
          </w:p>
          <w:p w:rsidR="00781C6F" w:rsidRDefault="00781C6F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lang w:eastAsia="ar-SA"/>
              </w:rPr>
              <w:t>M</w:t>
            </w:r>
            <w:r w:rsidR="0043463B" w:rsidRPr="00781C6F">
              <w:rPr>
                <w:iCs/>
                <w:color w:val="000000"/>
                <w:lang w:eastAsia="ar-SA"/>
              </w:rPr>
              <w:t>edzinárodné zmluvy a ich príprava, parafovanie, podpis a ratifikácia, odovzdanie ratifikačných listín, register zmlúv</w:t>
            </w:r>
          </w:p>
          <w:p w:rsidR="00DD0E32" w:rsidRPr="00781C6F" w:rsidRDefault="0043463B" w:rsidP="007A0260">
            <w:pPr>
              <w:pStyle w:val="ListParagraph"/>
              <w:numPr>
                <w:ilvl w:val="0"/>
                <w:numId w:val="16"/>
              </w:numPr>
              <w:suppressAutoHyphens/>
              <w:autoSpaceDE w:val="0"/>
              <w:snapToGrid w:val="0"/>
              <w:ind w:left="426" w:hanging="426"/>
              <w:rPr>
                <w:iCs/>
                <w:color w:val="000000"/>
                <w:lang w:eastAsia="ar-SA"/>
              </w:rPr>
            </w:pPr>
            <w:r w:rsidRPr="00781C6F">
              <w:rPr>
                <w:iCs/>
                <w:color w:val="000000"/>
                <w:lang w:eastAsia="ar-SA"/>
              </w:rPr>
              <w:t>Osobitosti vyjednávania v</w:t>
            </w:r>
            <w:r w:rsidR="00DD0E32" w:rsidRPr="00781C6F">
              <w:rPr>
                <w:iCs/>
                <w:color w:val="000000"/>
                <w:lang w:eastAsia="ar-SA"/>
              </w:rPr>
              <w:t> </w:t>
            </w:r>
            <w:r w:rsidRPr="00781C6F">
              <w:rPr>
                <w:iCs/>
                <w:color w:val="000000"/>
                <w:lang w:eastAsia="ar-SA"/>
              </w:rPr>
              <w:t>EÚ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</w:pPr>
            <w:r w:rsidRPr="009545F7">
              <w:t>Barston, P., R.: Modern diplomacy. Pearson, Longman, 2006.</w:t>
            </w:r>
          </w:p>
          <w:p w:rsidR="0043463B" w:rsidRPr="009545F7" w:rsidRDefault="0043463B" w:rsidP="0043463B">
            <w:r w:rsidRPr="009545F7">
              <w:t>Berridge, R., G.: Diplomacy. Theory and Practice. Palgrave Macmilan, 2005.</w:t>
            </w:r>
          </w:p>
          <w:p w:rsidR="0043463B" w:rsidRPr="009545F7" w:rsidRDefault="0043463B" w:rsidP="0043463B">
            <w:r w:rsidRPr="009545F7">
              <w:t xml:space="preserve">Jeong, H.: International Negotiation: Process and Strategies. </w:t>
            </w:r>
            <w:r w:rsidRPr="009545F7">
              <w:rPr>
                <w:color w:val="000000"/>
                <w:shd w:val="clear" w:color="auto" w:fill="FFFFFF"/>
              </w:rPr>
              <w:t xml:space="preserve">Cambridge: Cambridge </w:t>
            </w:r>
            <w:r w:rsidRPr="009545F7">
              <w:rPr>
                <w:color w:val="000000"/>
                <w:shd w:val="clear" w:color="auto" w:fill="FFFFFF"/>
              </w:rPr>
              <w:lastRenderedPageBreak/>
              <w:t>University Press, 2016.</w:t>
            </w:r>
          </w:p>
          <w:p w:rsidR="0043463B" w:rsidRPr="009545F7" w:rsidRDefault="0043463B" w:rsidP="0043463B">
            <w:pPr>
              <w:autoSpaceDE w:val="0"/>
              <w:autoSpaceDN w:val="0"/>
              <w:jc w:val="both"/>
            </w:pPr>
            <w:r w:rsidRPr="009545F7">
              <w:t xml:space="preserve">Raiffa, H.: </w:t>
            </w:r>
            <w:r w:rsidRPr="009545F7">
              <w:rPr>
                <w:iCs/>
              </w:rPr>
              <w:t>The Art and Science of Negotiation</w:t>
            </w:r>
            <w:r w:rsidRPr="009545F7">
              <w:t>. Cambridge, MA: Belknap Press of Harvard University Press, 1982.</w:t>
            </w:r>
          </w:p>
          <w:p w:rsidR="0043463B" w:rsidRPr="009545F7" w:rsidRDefault="0043463B" w:rsidP="0043463B">
            <w:pPr>
              <w:autoSpaceDE w:val="0"/>
              <w:autoSpaceDN w:val="0"/>
              <w:jc w:val="both"/>
            </w:pPr>
            <w:r w:rsidRPr="009545F7">
              <w:t>Starkey, B. Boyer, M., Wilkenfeld, J.: International Negotiation in a Complex World. Rowman &amp; Littlefield Publishers, 2015.</w:t>
            </w:r>
          </w:p>
          <w:p w:rsidR="0043463B" w:rsidRPr="009545F7" w:rsidRDefault="0043463B" w:rsidP="0043463B">
            <w:r w:rsidRPr="009545F7">
              <w:t xml:space="preserve">Ury, W.: </w:t>
            </w:r>
            <w:r w:rsidRPr="009545F7">
              <w:rPr>
                <w:iCs/>
              </w:rPr>
              <w:t>Getting Past No. Negotiation in Difficult Situations</w:t>
            </w:r>
            <w:r w:rsidRPr="009545F7">
              <w:t>. New York: Bantam Books, 1993.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lastRenderedPageBreak/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pPr>
              <w:jc w:val="both"/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Vyučujúci:</w:t>
            </w:r>
            <w:r w:rsidRPr="009545F7">
              <w:t xml:space="preserve"> doc. JUDr. Peter Vršanský, CSc., Mgr. Soňa Ondrášiková a ďalší členovia KMPaMV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463B"/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125333" w:rsidRDefault="00125333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0A2661">
              <w:rPr>
                <w:i/>
              </w:rPr>
              <w:t>Alternatívne riešenie sporov</w:t>
            </w:r>
          </w:p>
        </w:tc>
      </w:tr>
      <w:tr w:rsidR="0043463B" w:rsidRPr="009545F7" w:rsidTr="0043463B">
        <w:trPr>
          <w:trHeight w:val="714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43463B" w:rsidP="0043463B">
            <w:r w:rsidRPr="009545F7">
              <w:rPr>
                <w:iCs/>
              </w:rPr>
              <w:t xml:space="preserve">Denná forma štúdia: </w:t>
            </w:r>
            <w:r w:rsidR="000A2661">
              <w:rPr>
                <w:iCs/>
              </w:rPr>
              <w:t>1 hodina prednášok a 2 hodiny</w:t>
            </w:r>
            <w:r w:rsidR="000A2661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Počet kreditov:</w:t>
            </w:r>
            <w:r w:rsidRPr="009545F7">
              <w:t xml:space="preserve"> 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8E1B77">
            <w:r w:rsidRPr="009545F7">
              <w:rPr>
                <w:b/>
              </w:rPr>
              <w:t>Odporúčaný semester štúdia:</w:t>
            </w:r>
            <w:r w:rsidRPr="009545F7">
              <w:t xml:space="preserve"> 3. semester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493B33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43463B" w:rsidRPr="00493B33" w:rsidRDefault="00493B33" w:rsidP="0043463B">
            <w:pPr>
              <w:tabs>
                <w:tab w:val="left" w:pos="2552"/>
              </w:tabs>
              <w:ind w:left="2552" w:hanging="2552"/>
            </w:pPr>
            <w:r w:rsidRPr="00493B33">
              <w:t>P</w:t>
            </w:r>
            <w:r w:rsidR="0043463B" w:rsidRPr="00493B33">
              <w:t xml:space="preserve">riebežné hodnotenie: domáce písomné zadania a prezentácia na vybranú tému 40 % </w:t>
            </w:r>
          </w:p>
          <w:p w:rsidR="0043463B" w:rsidRPr="00493B33" w:rsidRDefault="00493B33" w:rsidP="0043463B">
            <w:pPr>
              <w:tabs>
                <w:tab w:val="left" w:pos="2552"/>
              </w:tabs>
              <w:ind w:left="2552" w:hanging="2552"/>
              <w:rPr>
                <w:highlight w:val="lightGray"/>
              </w:rPr>
            </w:pPr>
            <w:r w:rsidRPr="00493B33">
              <w:t>Z</w:t>
            </w:r>
            <w:r w:rsidR="0043463B" w:rsidRPr="00493B33">
              <w:t xml:space="preserve">áverečné hodnotenie: písomná skúška 60 % </w:t>
            </w:r>
          </w:p>
          <w:p w:rsidR="0043463B" w:rsidRPr="009545F7" w:rsidRDefault="0043463B" w:rsidP="0043463B">
            <w:r w:rsidRPr="00493B33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</w:pPr>
            <w:r w:rsidRPr="009545F7">
              <w:rPr>
                <w:sz w:val="23"/>
                <w:szCs w:val="23"/>
              </w:rPr>
              <w:t xml:space="preserve">Absolvovaním tohto predmetu študent získa základnú orientáciu v alternatívnych spôsoboch riešenia sporov so zameraním na rozhodcovské konanie ako najuznávanejší mimosúdny spôsob riešenia sporov. Predmet si kladie za cieľ objasniť najmä právne aspekty spojené s rozhodcovským konaním a  riešením obchodných sporov v medzinárodnom prostredí, ako aj s problematikou investičných arbitráží. Predmet poskytne prehľad právnych otázok súvisiacich s rozhodcovským konaním, a to od návrhu rozhodcovskej doložky, výber a ustanovovanie rozhodcov až po zrušovanie a vykonávanie rozhodcovských rozhodnutí. V súvislosti s investičnými rozhodcovskými konaniami, predmet pokrýva základné teoreticko-právne i aktuálne praktické otázky medzinárodného investičného práva, objasňuje špecifiká jednotlivých typov medzinárodnej investičnej arbitráže ako i kľúčové procesné otázky medzinárodného investičného rozhodcovského konania.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9545F7">
              <w:rPr>
                <w:sz w:val="24"/>
                <w:szCs w:val="24"/>
              </w:rPr>
              <w:t>Alternatívne metódy riešenia sporov, mediácia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Základné pojmy a právne základy rozhodcovského konania, formy rozhodcovského konania, ad hoc rozhodcovské konanie a inšti</w:t>
            </w:r>
            <w:r w:rsidR="00493B33">
              <w:rPr>
                <w:sz w:val="24"/>
                <w:szCs w:val="24"/>
              </w:rPr>
              <w:t>tucionálne rozhodcovské konanie</w:t>
            </w:r>
          </w:p>
          <w:p w:rsidR="00493B33" w:rsidRP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Newyorský dohovor, UNCITRAL Modelový návrh rozhodcovského zákona</w:t>
            </w:r>
            <w:r w:rsidR="00493B33">
              <w:rPr>
                <w:sz w:val="24"/>
                <w:szCs w:val="24"/>
              </w:rPr>
              <w:t>, r</w:t>
            </w:r>
            <w:r w:rsidRPr="00493B33">
              <w:rPr>
                <w:sz w:val="24"/>
                <w:szCs w:val="24"/>
              </w:rPr>
              <w:t>ozhodcovská zmluva, arbitrabilita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 xml:space="preserve">Právo, ktorým sa riadi rozhodcovská zmluva a rozhodcovské konanie; právo aplikovateľné na podstatu sporu 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Vymenovanie, vznesenie námietky</w:t>
            </w:r>
            <w:r w:rsidRPr="00493B33">
              <w:rPr>
                <w:color w:val="1F497D"/>
                <w:sz w:val="24"/>
                <w:szCs w:val="24"/>
              </w:rPr>
              <w:t xml:space="preserve"> </w:t>
            </w:r>
            <w:r w:rsidRPr="00493B33">
              <w:rPr>
                <w:sz w:val="24"/>
                <w:szCs w:val="24"/>
              </w:rPr>
              <w:t>a odvolanie/odstúpenie rozhodcov, nezávislosť a nestrannosť rozhodcov</w:t>
            </w:r>
          </w:p>
          <w:p w:rsidR="00493B33" w:rsidRP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Rozhodcovské konanie a úloha vnútroštátnych súdov; Význa</w:t>
            </w:r>
            <w:r w:rsidR="00493B33">
              <w:rPr>
                <w:sz w:val="24"/>
                <w:szCs w:val="24"/>
              </w:rPr>
              <w:t>m miesta rozhodcovského konania, r</w:t>
            </w:r>
            <w:r w:rsidRPr="00493B33">
              <w:rPr>
                <w:sz w:val="24"/>
                <w:szCs w:val="24"/>
              </w:rPr>
              <w:t>ozsudok v rozhodcovskom konaní: forma, obsah, typ a</w:t>
            </w:r>
            <w:r w:rsidR="00493B33">
              <w:rPr>
                <w:sz w:val="24"/>
                <w:szCs w:val="24"/>
              </w:rPr>
              <w:t> </w:t>
            </w:r>
            <w:r w:rsidRPr="00493B33">
              <w:rPr>
                <w:sz w:val="24"/>
                <w:szCs w:val="24"/>
              </w:rPr>
              <w:t>doručovanie</w:t>
            </w:r>
            <w:r w:rsidR="00493B33">
              <w:rPr>
                <w:sz w:val="24"/>
                <w:szCs w:val="24"/>
              </w:rPr>
              <w:t>, z</w:t>
            </w:r>
            <w:r w:rsidRPr="00493B33">
              <w:rPr>
                <w:sz w:val="24"/>
                <w:szCs w:val="24"/>
              </w:rPr>
              <w:t>rušenie a preskúmavanie rozhodcovských rozsudkov</w:t>
            </w:r>
          </w:p>
          <w:p w:rsidR="00493B33" w:rsidRP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Základné pojmy a právne základy medzinárodného investičného práva</w:t>
            </w:r>
            <w:r w:rsidR="00493B33">
              <w:rPr>
                <w:sz w:val="24"/>
                <w:szCs w:val="24"/>
              </w:rPr>
              <w:t>, i</w:t>
            </w:r>
            <w:r w:rsidRPr="00493B33">
              <w:rPr>
                <w:sz w:val="24"/>
                <w:szCs w:val="24"/>
              </w:rPr>
              <w:t>nvestor, hostiteľský štát, medzinárodná investícia, vyvlastnenie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Štandardy zaobchádzania s medzinárodnými investíciami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Spôsoby riešenia medzinárodných investičných sporov a formy medzinárodného investičného rozhodcovského konania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Konvencia ICSID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Podmienky pre riešenie investičného sporu formou mezinárodnej investičnej arbitráže (jurisdikcia ratione personae</w:t>
            </w:r>
            <w:r w:rsidR="00493B33">
              <w:rPr>
                <w:sz w:val="24"/>
                <w:szCs w:val="24"/>
              </w:rPr>
              <w:t>, jurisdikcia ratione materiae), s</w:t>
            </w:r>
            <w:r w:rsidRPr="00493B33">
              <w:rPr>
                <w:sz w:val="24"/>
                <w:szCs w:val="24"/>
              </w:rPr>
              <w:t xml:space="preserve">úhlas s medzinárodnou </w:t>
            </w:r>
            <w:r w:rsidRPr="00493B33">
              <w:rPr>
                <w:sz w:val="24"/>
                <w:szCs w:val="24"/>
              </w:rPr>
              <w:lastRenderedPageBreak/>
              <w:t xml:space="preserve">investičnou arbitrážou   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Doložka najvyšších výhod, zastrešujúca doložka a</w:t>
            </w:r>
            <w:r w:rsidR="00493B33">
              <w:rPr>
                <w:sz w:val="24"/>
                <w:szCs w:val="24"/>
              </w:rPr>
              <w:t> </w:t>
            </w:r>
            <w:r w:rsidRPr="00493B33">
              <w:rPr>
                <w:sz w:val="24"/>
                <w:szCs w:val="24"/>
              </w:rPr>
              <w:t>jurisdikcia</w:t>
            </w:r>
          </w:p>
          <w:p w:rsidR="00493B33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Škoda, náhrada škody, predbežné opatrenie a náklady v medzinárodnej investičnej arbitráži</w:t>
            </w:r>
          </w:p>
          <w:p w:rsidR="0043463B" w:rsidRPr="00597A14" w:rsidRDefault="0043463B" w:rsidP="007A0260">
            <w:pPr>
              <w:pStyle w:val="ListParagraph1"/>
              <w:numPr>
                <w:ilvl w:val="0"/>
                <w:numId w:val="17"/>
              </w:numPr>
              <w:ind w:left="426" w:hanging="426"/>
              <w:rPr>
                <w:sz w:val="24"/>
                <w:szCs w:val="24"/>
              </w:rPr>
            </w:pPr>
            <w:r w:rsidRPr="00493B33">
              <w:rPr>
                <w:sz w:val="24"/>
                <w:szCs w:val="24"/>
              </w:rPr>
              <w:t>Zrušenie, preskúmanie a vykonateľnosť rozhodcovských rozsudkov v medzinárodnej investičnej arbitráži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lastRenderedPageBreak/>
              <w:t>Odporúčaná literatúra: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</w:pPr>
            <w:r w:rsidRPr="009545F7">
              <w:t>Julian D. M. Lew, Loukas A. Mistelis, Dr Stefan Kroll: Comparative International Commercial Arbitration, Kluwer Law International, 2003, ISBN 9789041115683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</w:pPr>
            <w:r w:rsidRPr="009545F7">
              <w:t>Philippe Fouchard, Emmanuel Gaillard, Berthold Goldman, John F. Savage on International Commercial Arbitration, Kluwer Law International, 1999 -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</w:pPr>
            <w:r w:rsidRPr="009545F7">
              <w:t>R. Dolzer, C.Schreuer: Principles of International Investment Law, 2nd edition, Oxford University Press, 2012, ISBN 0199651809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</w:pPr>
            <w:r w:rsidRPr="009545F7">
              <w:t>C. McLachlan QC, L. Shore, M. Weiniger, and L. Mistelis: International Investment Arbitration: Substantive Principles, Oxford University Press, 2007, ISBN: 0199557519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</w:pPr>
            <w:r w:rsidRPr="009545F7">
              <w:t>C. Schreuer, A. Malintoppi, A. Reinisch, A. Sinclair: The ICSID Convention: A Commentary 2nd Ed., Cambridge University Press, 2009, ISBN: 0521885590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</w:pPr>
            <w:r w:rsidRPr="009545F7">
              <w:t>G. van Harten: Investment Treaty Arbitration and Public Law, Oxford Monographs in International Law, 2008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Jazyk, ktorého znalosť je potrebná na absolvovanie predmetu:</w:t>
            </w:r>
            <w:r w:rsidR="00493B33">
              <w:t xml:space="preserve"> </w:t>
            </w:r>
            <w:r w:rsidRPr="009545F7">
              <w:t xml:space="preserve">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9545F7">
              <w:rPr>
                <w:b/>
              </w:rPr>
              <w:t>Vyučujúci: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t>doc. JUDr. Marek Števček, PhD.</w:t>
            </w:r>
            <w:r w:rsidR="00125333">
              <w:t>, Mgr. Yana Daudrikh</w:t>
            </w:r>
            <w:r w:rsidRPr="009545F7">
              <w:t xml:space="preserve"> a ďalší z KOP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93B33" w:rsidRDefault="00493B33" w:rsidP="0043463B">
      <w:pPr>
        <w:ind w:left="720"/>
        <w:jc w:val="right"/>
      </w:pPr>
    </w:p>
    <w:p w:rsidR="00493B33" w:rsidRDefault="00493B33" w:rsidP="0043463B">
      <w:pPr>
        <w:ind w:left="720"/>
        <w:jc w:val="right"/>
      </w:pPr>
    </w:p>
    <w:p w:rsidR="00493B33" w:rsidRDefault="00493B33" w:rsidP="0043463B">
      <w:pPr>
        <w:ind w:left="720"/>
        <w:jc w:val="right"/>
      </w:pPr>
    </w:p>
    <w:p w:rsidR="00493B33" w:rsidRDefault="00493B33" w:rsidP="0043463B">
      <w:pPr>
        <w:ind w:left="720"/>
        <w:jc w:val="right"/>
      </w:pPr>
    </w:p>
    <w:p w:rsidR="00493B33" w:rsidRDefault="00493B33" w:rsidP="0043463B">
      <w:pPr>
        <w:ind w:left="720"/>
        <w:jc w:val="right"/>
      </w:pPr>
    </w:p>
    <w:p w:rsidR="00493B33" w:rsidRDefault="00493B33" w:rsidP="0043463B">
      <w:pPr>
        <w:ind w:left="720"/>
        <w:jc w:val="right"/>
      </w:pPr>
    </w:p>
    <w:p w:rsidR="00493B33" w:rsidRDefault="00493B33" w:rsidP="0043463B">
      <w:pPr>
        <w:ind w:left="720"/>
        <w:jc w:val="right"/>
      </w:pPr>
    </w:p>
    <w:p w:rsidR="00597A14" w:rsidRDefault="00597A14" w:rsidP="0043463B">
      <w:pPr>
        <w:ind w:left="720"/>
        <w:jc w:val="right"/>
      </w:pPr>
    </w:p>
    <w:p w:rsidR="00597A14" w:rsidRDefault="00597A14" w:rsidP="0043463B">
      <w:pPr>
        <w:ind w:left="720"/>
        <w:jc w:val="right"/>
      </w:pPr>
    </w:p>
    <w:p w:rsidR="008E1B77" w:rsidRDefault="008E1B77" w:rsidP="0043463B">
      <w:pPr>
        <w:ind w:left="720"/>
        <w:jc w:val="right"/>
      </w:pPr>
    </w:p>
    <w:p w:rsidR="008E1B77" w:rsidRDefault="008E1B77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493B33">
              <w:rPr>
                <w:i/>
              </w:rPr>
              <w:t>Právo medzinárodného obchodu</w:t>
            </w:r>
          </w:p>
        </w:tc>
      </w:tr>
      <w:tr w:rsidR="0043463B" w:rsidRPr="009545F7" w:rsidTr="0043463B">
        <w:trPr>
          <w:trHeight w:val="1110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43463B" w:rsidP="0043463B">
            <w:r w:rsidRPr="009545F7">
              <w:rPr>
                <w:iCs/>
              </w:rPr>
              <w:t xml:space="preserve">Denná forma štúdia: </w:t>
            </w:r>
            <w:r w:rsidR="00493B33">
              <w:rPr>
                <w:iCs/>
              </w:rPr>
              <w:t>1 hodina prednášok a 2 hodiny</w:t>
            </w:r>
            <w:r w:rsidR="00493B33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Počet kreditov:</w:t>
            </w:r>
            <w:r w:rsidRPr="009545F7">
              <w:t xml:space="preserve"> 4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Odporúčaný semester štúdia:</w:t>
            </w:r>
            <w:r w:rsidR="00493B33">
              <w:t xml:space="preserve"> </w:t>
            </w:r>
            <w:r w:rsidRPr="009545F7">
              <w:t xml:space="preserve">3. semester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493B33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43463B" w:rsidRPr="00493B33" w:rsidRDefault="00493B33" w:rsidP="0043463B">
            <w:r w:rsidRPr="00493B33">
              <w:t>P</w:t>
            </w:r>
            <w:r w:rsidR="0043463B" w:rsidRPr="00493B33">
              <w:t xml:space="preserve">riebežné hodnotenie: 40 bodov </w:t>
            </w:r>
            <w:r>
              <w:t>(40%)</w:t>
            </w:r>
          </w:p>
          <w:p w:rsidR="0043463B" w:rsidRPr="00493B33" w:rsidRDefault="00493B33" w:rsidP="0043463B">
            <w:r w:rsidRPr="00493B33">
              <w:t xml:space="preserve">Záverečné hodnotenie: </w:t>
            </w:r>
            <w:r w:rsidR="0043463B" w:rsidRPr="00493B33">
              <w:t>záverečná písomná skúška v hodnote 60 bodov</w:t>
            </w:r>
            <w:r>
              <w:t xml:space="preserve"> (60%)</w:t>
            </w:r>
          </w:p>
          <w:p w:rsidR="0043463B" w:rsidRPr="009545F7" w:rsidRDefault="0043463B" w:rsidP="0043463B">
            <w:r w:rsidRPr="00493B33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</w:pPr>
            <w:r w:rsidRPr="009545F7">
              <w:t xml:space="preserve">Poskytnutie prehľadu právnej úpravy medzinárodných obchodných transakcií.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Úvod do práva medzinárodného obchodu</w:t>
            </w:r>
          </w:p>
          <w:p w:rsidR="00493B33" w:rsidRDefault="00493B33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>
              <w:t xml:space="preserve">Lex mercatoria, </w:t>
            </w:r>
          </w:p>
          <w:p w:rsidR="00493B33" w:rsidRDefault="00493B33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>
              <w:t xml:space="preserve">INCOTERMS, </w:t>
            </w:r>
            <w:r w:rsidRPr="00493B33">
              <w:t>UNIDROIT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Princípy európskeho zmluvného práva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Elektronický obchod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Medzinárodná kúpa tovaru 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Medzinárodná kúpa tovaru II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Medzinárodná preprava tovaru 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Medzinárodná preprava tovaru II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Financovanie medzinárodných obchodných transakcií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Poistenie v medzinárodnom obchode 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Poistenie v medzinárodnom obchode</w:t>
            </w:r>
            <w:r w:rsidR="00493B33">
              <w:t xml:space="preserve"> II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Agenti a distribútor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3"/>
              </w:numPr>
              <w:ind w:left="425" w:hanging="425"/>
              <w:jc w:val="both"/>
            </w:pPr>
            <w:r w:rsidRPr="009545F7">
              <w:t>Repetitórium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43463B" w:rsidRPr="009545F7" w:rsidRDefault="0043463B" w:rsidP="0043463B">
            <w:r w:rsidRPr="009545F7">
              <w:t>GOODE, R.: Transnational commercial law. 2nd edition, Oxford:</w:t>
            </w:r>
            <w:r w:rsidR="008E1B77">
              <w:t xml:space="preserve"> </w:t>
            </w:r>
            <w:r w:rsidRPr="009545F7">
              <w:t>2012</w:t>
            </w:r>
          </w:p>
          <w:p w:rsidR="0043463B" w:rsidRPr="009545F7" w:rsidRDefault="0043463B" w:rsidP="0011630D">
            <w:r w:rsidRPr="009545F7">
              <w:t>CARR, I.: Internation</w:t>
            </w:r>
            <w:r w:rsidR="0011630D">
              <w:t>al trade law. 5th edition, 2014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Jazyk, ktorého znalosť je potrebná na absolvovanie predmetu:</w:t>
            </w:r>
            <w:r w:rsidR="0011630D">
              <w:t xml:space="preserve"> </w:t>
            </w:r>
            <w:r w:rsidRPr="009545F7">
              <w:t xml:space="preserve">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C70574">
        <w:trPr>
          <w:trHeight w:val="1137"/>
        </w:trPr>
        <w:tc>
          <w:tcPr>
            <w:tcW w:w="9322" w:type="dxa"/>
            <w:gridSpan w:val="2"/>
            <w:tcBorders>
              <w:bottom w:val="single" w:sz="4" w:space="0" w:color="auto"/>
            </w:tcBorders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C70574">
              <w:trPr>
                <w:trHeight w:val="298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C70574">
        <w:tc>
          <w:tcPr>
            <w:tcW w:w="9322" w:type="dxa"/>
            <w:gridSpan w:val="2"/>
            <w:tcBorders>
              <w:bottom w:val="nil"/>
            </w:tcBorders>
          </w:tcPr>
          <w:p w:rsidR="0043463B" w:rsidRPr="009545F7" w:rsidRDefault="0043463B" w:rsidP="00C7057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9545F7">
              <w:rPr>
                <w:b/>
              </w:rPr>
              <w:t>Vyučujúci:</w:t>
            </w:r>
            <w:r w:rsidRPr="009545F7">
              <w:t xml:space="preserve"> </w:t>
            </w:r>
            <w:r w:rsidR="00C70574" w:rsidRPr="009545F7">
              <w:t>JUDr. Miroslava Vozáryová, PhD. a ďalší z KMPaMV</w:t>
            </w:r>
          </w:p>
        </w:tc>
      </w:tr>
      <w:tr w:rsidR="0043463B" w:rsidRPr="009545F7" w:rsidTr="00C70574">
        <w:tc>
          <w:tcPr>
            <w:tcW w:w="9322" w:type="dxa"/>
            <w:gridSpan w:val="2"/>
            <w:tcBorders>
              <w:top w:val="nil"/>
            </w:tcBorders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C70574" w:rsidRDefault="00C70574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="00CA319C" w:rsidRPr="00CA319C">
              <w:rPr>
                <w:i/>
              </w:rPr>
              <w:t>Fúzie a akvizície obchodných spoločností</w:t>
            </w:r>
          </w:p>
        </w:tc>
      </w:tr>
      <w:tr w:rsidR="0043463B" w:rsidRPr="009545F7" w:rsidTr="0043463B">
        <w:trPr>
          <w:trHeight w:val="714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B62952" w:rsidRDefault="00B62952" w:rsidP="0043463B">
            <w:r w:rsidRPr="00B62952">
              <w:rPr>
                <w:rFonts w:eastAsiaTheme="minorHAnsi"/>
                <w:lang w:eastAsia="en-US"/>
              </w:rPr>
              <w:t>Denná forma štúdia: 1 hodina prednášok a 2 hodiny seminárov týždenne, spolu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Počet kreditov:</w:t>
            </w:r>
            <w:r w:rsidRPr="009545F7">
              <w:t xml:space="preserve"> 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Odporúčaný semester štúdia:</w:t>
            </w:r>
            <w:r w:rsidR="00BA3459">
              <w:t xml:space="preserve"> </w:t>
            </w:r>
            <w:r w:rsidRPr="009545F7">
              <w:t xml:space="preserve">3. semester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597A14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CA319C" w:rsidRPr="00CA319C" w:rsidRDefault="00CA319C" w:rsidP="00CA319C">
            <w:r>
              <w:t>Priebežné hodnotenie: v</w:t>
            </w:r>
            <w:r w:rsidRPr="00CA319C">
              <w:t>ypracovanie písomnej eseje (40%), ústna prezentácia dosiahnutých výsledkov výskumu v zadanej oblasti fúzií a akvizícií obchodných spoločností (20%)</w:t>
            </w:r>
          </w:p>
          <w:p w:rsidR="00CA319C" w:rsidRPr="00CA319C" w:rsidRDefault="00CA319C" w:rsidP="00CA319C">
            <w:r w:rsidRPr="00CA319C">
              <w:t xml:space="preserve">Záverečné hodnotenie: </w:t>
            </w:r>
            <w:r>
              <w:t>ú</w:t>
            </w:r>
            <w:r w:rsidRPr="00CA319C">
              <w:t>spešné absolvovanie záverečnej skúšky vo forme prípadovej štúdie (40%)</w:t>
            </w:r>
          </w:p>
          <w:p w:rsidR="0043463B" w:rsidRPr="009545F7" w:rsidRDefault="00CA319C" w:rsidP="00CA319C">
            <w:r w:rsidRPr="00CA319C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43463B" w:rsidRPr="009545F7" w:rsidRDefault="00F11253" w:rsidP="0043463B">
            <w:pPr>
              <w:jc w:val="both"/>
            </w:pPr>
            <w:r w:rsidRPr="009545F7">
              <w:t xml:space="preserve">Absolvovaním tohto predmetu nadobudnú študenti prehľad o aktuálnych trendoch v rámci </w:t>
            </w:r>
            <w:r>
              <w:t> oblasti fúzií a akvizícií</w:t>
            </w:r>
            <w:r w:rsidRPr="009545F7">
              <w:t xml:space="preserve"> obchodných spoločností v súčasných podmienkach podnikateľského prostredia. Študent porozumie celému procesu </w:t>
            </w:r>
            <w:r>
              <w:t>fúzie a akvizície</w:t>
            </w:r>
            <w:r w:rsidRPr="009545F7">
              <w:t xml:space="preserve"> obchodnej spoločnosti, začínajúc nájdením správneho akvizičného cieľa, končiac úspešným ukončením celého procesu. Študent nadobudne poznatky o procese fúzie</w:t>
            </w:r>
            <w:r>
              <w:t xml:space="preserve"> a akvizície</w:t>
            </w:r>
            <w:r w:rsidRPr="009545F7">
              <w:t>, motívoch vedúcich spoločnosti k fúzi</w:t>
            </w:r>
            <w:r>
              <w:t>ám a akvizíciam a o</w:t>
            </w:r>
            <w:r w:rsidRPr="009545F7">
              <w:t xml:space="preserve"> základných výhodách týchto korporátnych transakcií. Študent taktiež získa poznatky o cezhraničných fúziách a o </w:t>
            </w:r>
            <w:r>
              <w:t>regulatórnych a suťažnoprávnych</w:t>
            </w:r>
            <w:r w:rsidRPr="009545F7">
              <w:t xml:space="preserve"> súvislostiach </w:t>
            </w:r>
            <w:r>
              <w:t>fúzií a akvizícií</w:t>
            </w:r>
            <w:r w:rsidRPr="009545F7">
              <w:t>.</w:t>
            </w:r>
            <w:r>
              <w:t xml:space="preserve"> V rámci štúdia študent absolvuje praktický výskum týkajúci sa už uskutočnených fúzií a akviziícií, kde na základe štúdia a výskumu dôjde k identifikácii základných teoretických štandardov a ich aplikácii na praktický prípad.</w:t>
            </w:r>
          </w:p>
        </w:tc>
      </w:tr>
      <w:tr w:rsidR="00F11253" w:rsidRPr="009545F7" w:rsidTr="0043463B">
        <w:tc>
          <w:tcPr>
            <w:tcW w:w="9322" w:type="dxa"/>
            <w:gridSpan w:val="2"/>
          </w:tcPr>
          <w:p w:rsidR="00BA3459" w:rsidRPr="009545F7" w:rsidRDefault="00BA3459" w:rsidP="00BA3459">
            <w:pPr>
              <w:autoSpaceDE w:val="0"/>
              <w:autoSpaceDN w:val="0"/>
              <w:adjustRightInd w:val="0"/>
              <w:rPr>
                <w:b/>
              </w:rPr>
            </w:pPr>
            <w:r w:rsidRPr="009545F7">
              <w:rPr>
                <w:b/>
              </w:rPr>
              <w:t xml:space="preserve">Stručná osnova predmetu: 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 xml:space="preserve">Úvodný seminár 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 xml:space="preserve">Základné teórie fúzií a akvizícií, ciele a výhody 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 xml:space="preserve">Výber akvizičného cieľa a due dilligence 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Negotiation – vyjednávanie o podmienkach a príprava zmluvnej dokumentácie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„Private equity“ pri M&amp;A – financovanie fúzíí a akvizícií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Problematika „leveraged buyout“ – zadlženého výkupu obchodnej spoločnosti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Dopad transakcií na akcionárov, štatutárne orgány a veriteľov a ich ingerencia v kontraktačnom procese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„Hostile takeovers – násilné prevzatie“ a ochrana pred násilným prevzatím inými spoločnosťami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 xml:space="preserve">Regulatórne súvislosti fúzií a akvizícií obchodných spoločností  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 xml:space="preserve">Sútažnoprávne aspekty fúzií a akvizícií obchodných spoločností                                                                                                                                                   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Problematika cezhraničných fúzií I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Problematika cezhraničných fúzií II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Case study – Analýza praktického príkladu fúzie ako M&amp;A transakcie</w:t>
            </w:r>
          </w:p>
          <w:p w:rsidR="00F11253" w:rsidRPr="00F11253" w:rsidRDefault="00F11253" w:rsidP="007A0260">
            <w:pPr>
              <w:pStyle w:val="ListParagraph"/>
              <w:numPr>
                <w:ilvl w:val="0"/>
                <w:numId w:val="18"/>
              </w:numPr>
              <w:ind w:left="426" w:hanging="426"/>
            </w:pPr>
            <w:r w:rsidRPr="00F11253">
              <w:t>Case study – Analýza praktického príkladu akvizície ako M&amp;A transakcie</w:t>
            </w:r>
            <w:r>
              <w:t xml:space="preserve">                                            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9545F7">
              <w:lastRenderedPageBreak/>
              <w:t>Sherman, Andrew and Hart, Milledge A. Mergers and Acquisitions: From A to Z (Second/Third Edition)</w:t>
            </w:r>
            <w:r>
              <w:t>, 2010, New York,</w:t>
            </w:r>
            <w:r w:rsidRPr="009545F7">
              <w:t xml:space="preserve"> AMACOM. 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9545F7">
              <w:t>Sudarsanam, Sudi, Creating Value From Mergers and Acquisitions, (Second Edition)</w:t>
            </w:r>
            <w:r>
              <w:t>, 2010, New Jersey,</w:t>
            </w:r>
            <w:r w:rsidRPr="009545F7">
              <w:t xml:space="preserve"> Prentice Hall. 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9545F7">
              <w:t>Galpin, T., Herndon, M.: The Complete Guide to Mergers and Acquisitions: Process Tools to Support M&amp;A Integration at Every Level, Vydavateľstvo Jossey-Bass; 2 edition, 2007</w:t>
            </w:r>
            <w:r>
              <w:t>,</w:t>
            </w:r>
            <w:r w:rsidRPr="009545F7">
              <w:t xml:space="preserve"> San Francisco</w:t>
            </w:r>
            <w:r>
              <w:t>.</w:t>
            </w:r>
            <w:r w:rsidRPr="009545F7">
              <w:t xml:space="preserve"> 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137B1C">
              <w:t>Stanley Foster Reed</w:t>
            </w:r>
            <w:r>
              <w:t xml:space="preserve">, </w:t>
            </w:r>
            <w:r w:rsidRPr="00137B1C">
              <w:t>Alexandra Lajoux, H. Peter Nesvold</w:t>
            </w:r>
            <w:r>
              <w:t xml:space="preserve">: </w:t>
            </w:r>
            <w:r w:rsidRPr="00137B1C">
              <w:t xml:space="preserve"> The Art of M&amp;A, Fourth Edition: A Merger Acquisition Buyout Guide 4th Edition</w:t>
            </w:r>
            <w:r>
              <w:t>, New York,  2007, McGraw Hill Companies.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165731">
              <w:t>Peter Howson</w:t>
            </w:r>
            <w:r>
              <w:t xml:space="preserve">: </w:t>
            </w:r>
            <w:r w:rsidRPr="00165731">
              <w:t xml:space="preserve"> Due diligence </w:t>
            </w:r>
            <w:r>
              <w:t xml:space="preserve">: </w:t>
            </w:r>
            <w:r w:rsidRPr="00165731">
              <w:t>the critical stage in mergers and acquisitions</w:t>
            </w:r>
            <w:r>
              <w:t xml:space="preserve">, 2003, </w:t>
            </w:r>
            <w:r w:rsidRPr="00165731">
              <w:t>Aldershot, Hants, England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>
              <w:t xml:space="preserve">Patrick A. Gaughan: Mergers: </w:t>
            </w:r>
            <w:r w:rsidRPr="008859B5">
              <w:t>what can go wrong and how to prevent it</w:t>
            </w:r>
            <w:r>
              <w:t>,</w:t>
            </w:r>
            <w:r w:rsidRPr="008859B5">
              <w:t xml:space="preserve"> 2005</w:t>
            </w:r>
            <w:r>
              <w:t>, Hoboken, N.J.: Wiley</w:t>
            </w:r>
            <w:r w:rsidRPr="008859B5">
              <w:t>.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834068">
              <w:t>Michael A. Hitt, Jeffre</w:t>
            </w:r>
            <w:r>
              <w:t xml:space="preserve">y S. Harrison, R. Duane Ireland: </w:t>
            </w:r>
            <w:r w:rsidRPr="00834068">
              <w:t>Mergers and acquisitions : a guide to c</w:t>
            </w:r>
            <w:r>
              <w:t xml:space="preserve">reating value for stakeholders, 2001, </w:t>
            </w:r>
            <w:r w:rsidRPr="00834068">
              <w:t>Oxford: New York:</w:t>
            </w:r>
            <w:r>
              <w:t xml:space="preserve"> Oxford University Press.</w:t>
            </w:r>
          </w:p>
          <w:p w:rsidR="00F11253" w:rsidRDefault="00F11253" w:rsidP="00F11253">
            <w:pPr>
              <w:autoSpaceDE w:val="0"/>
              <w:autoSpaceDN w:val="0"/>
              <w:adjustRightInd w:val="0"/>
              <w:jc w:val="both"/>
            </w:pPr>
            <w:r w:rsidRPr="00097830">
              <w:t>David Faulkner, Satu Teerikangas, and Richard J. Joseph</w:t>
            </w:r>
            <w:r>
              <w:t xml:space="preserve">: </w:t>
            </w:r>
            <w:r w:rsidRPr="00834068">
              <w:t xml:space="preserve"> </w:t>
            </w:r>
            <w:r w:rsidRPr="00097830">
              <w:t>The handbook of mergers and acquisitions</w:t>
            </w:r>
            <w:r>
              <w:t>,</w:t>
            </w:r>
            <w:r w:rsidRPr="00097830">
              <w:t xml:space="preserve"> </w:t>
            </w:r>
            <w:r w:rsidRPr="00903302">
              <w:t>2014,</w:t>
            </w:r>
            <w:r>
              <w:t xml:space="preserve"> </w:t>
            </w:r>
            <w:r w:rsidRPr="00903302">
              <w:t>New York: Oxford University Press</w:t>
            </w:r>
            <w:r>
              <w:t>.</w:t>
            </w:r>
          </w:p>
          <w:p w:rsidR="0043463B" w:rsidRPr="009545F7" w:rsidRDefault="00F11253" w:rsidP="00F11253">
            <w:pPr>
              <w:autoSpaceDE w:val="0"/>
              <w:autoSpaceDN w:val="0"/>
              <w:adjustRightInd w:val="0"/>
            </w:pPr>
            <w:r w:rsidRPr="00E06CC4">
              <w:t>Patrick A. Gaughan</w:t>
            </w:r>
            <w:r>
              <w:t>:</w:t>
            </w:r>
            <w:r w:rsidRPr="00E06CC4">
              <w:t xml:space="preserve"> Mergers, acquisitions, and corporate restructurings</w:t>
            </w:r>
            <w:r>
              <w:t>,</w:t>
            </w:r>
            <w:r w:rsidRPr="00E06CC4">
              <w:t xml:space="preserve"> </w:t>
            </w:r>
            <w:r>
              <w:t xml:space="preserve">5th edition, 2011, </w:t>
            </w:r>
            <w:r w:rsidRPr="00E06CC4">
              <w:t>Hoboken, N.J.</w:t>
            </w:r>
            <w:r>
              <w:t xml:space="preserve">: </w:t>
            </w:r>
            <w:r w:rsidRPr="00E06CC4">
              <w:t>Wiley</w:t>
            </w:r>
            <w:r>
              <w:t>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lastRenderedPageBreak/>
              <w:t>Jazyk, ktorého znalosť je potrebná na absolvovanie predmetu:</w:t>
            </w:r>
            <w:r w:rsidR="00F11253">
              <w:t xml:space="preserve"> </w:t>
            </w:r>
            <w:r w:rsidRPr="009545F7">
              <w:t xml:space="preserve">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9545F7">
              <w:rPr>
                <w:b/>
              </w:rPr>
              <w:t>Vyučujúci:</w:t>
            </w:r>
            <w:r w:rsidRPr="009545F7">
              <w:t xml:space="preserve"> </w:t>
            </w:r>
          </w:p>
          <w:p w:rsidR="0043463B" w:rsidRPr="009545F7" w:rsidRDefault="00CA319C" w:rsidP="00125333">
            <w:pPr>
              <w:tabs>
                <w:tab w:val="left" w:pos="1530"/>
              </w:tabs>
            </w:pPr>
            <w:r w:rsidRPr="00CA319C">
              <w:t>Prof. JUDr. Mária Patak</w:t>
            </w:r>
            <w:r w:rsidR="00125333">
              <w:t xml:space="preserve">yová, CSc., JUDr. Matej Smalik </w:t>
            </w:r>
            <w:r w:rsidRPr="00CA319C">
              <w:t>a ďalší členovia z KOPaHP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BA3459">
              <w:rPr>
                <w:i/>
              </w:rPr>
              <w:t>Medzinárodné zmluvné právo</w:t>
            </w:r>
          </w:p>
        </w:tc>
      </w:tr>
      <w:tr w:rsidR="0043463B" w:rsidRPr="009545F7" w:rsidTr="0043463B">
        <w:trPr>
          <w:trHeight w:val="1110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BA3459" w:rsidP="0043463B">
            <w:r w:rsidRPr="009545F7">
              <w:rPr>
                <w:iCs/>
              </w:rPr>
              <w:t xml:space="preserve">Denná forma štúdia: </w:t>
            </w:r>
            <w:r>
              <w:rPr>
                <w:iCs/>
              </w:rPr>
              <w:t>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Počet kreditov</w:t>
            </w:r>
            <w:r w:rsidRPr="009545F7">
              <w:t>: 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Odporúčaný semester štúdia:</w:t>
            </w:r>
            <w:r w:rsidR="00BA3459">
              <w:t xml:space="preserve"> </w:t>
            </w:r>
            <w:r w:rsidRPr="009545F7">
              <w:t xml:space="preserve">3. semester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BA3459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BA3459" w:rsidRDefault="0043463B" w:rsidP="00BA3459">
            <w:r w:rsidRPr="009545F7">
              <w:t>Priebežné hodnotenie</w:t>
            </w:r>
            <w:r w:rsidR="00BA3459">
              <w:t>: dve písomné zadania</w:t>
            </w:r>
            <w:r w:rsidRPr="009545F7">
              <w:t xml:space="preserve"> v hodnote 40 bodov </w:t>
            </w:r>
            <w:r w:rsidR="00BA3459">
              <w:t>(40%)</w:t>
            </w:r>
          </w:p>
          <w:p w:rsidR="0043463B" w:rsidRDefault="00BA3459" w:rsidP="00BA3459">
            <w:r>
              <w:t xml:space="preserve">Záverečné hodnotenie: </w:t>
            </w:r>
            <w:r w:rsidR="0043463B" w:rsidRPr="009545F7">
              <w:t>záverečná písomná s</w:t>
            </w:r>
            <w:r>
              <w:t xml:space="preserve">kúška v hodnote 60 bodov (60%), </w:t>
            </w:r>
            <w:r w:rsidR="0043463B" w:rsidRPr="009545F7">
              <w:t>mini</w:t>
            </w:r>
            <w:r>
              <w:t>málne hodnotenie 61 % pre každé</w:t>
            </w:r>
          </w:p>
          <w:p w:rsidR="00BA3459" w:rsidRPr="009545F7" w:rsidRDefault="00BA3459" w:rsidP="00BA3459">
            <w:pPr>
              <w:rPr>
                <w:b/>
                <w:sz w:val="20"/>
                <w:szCs w:val="20"/>
              </w:rPr>
            </w:pPr>
            <w:r w:rsidRPr="00CA319C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</w:pPr>
            <w:r w:rsidRPr="009545F7">
              <w:t>Cieľom predmetu je prehĺbiť znalosti študentov zo všeobecných inštitútov medzinárodného práva verejného a rozšíriť ich o špecifické oblasti. Študenti získajú základnú orientáciu v medzinárodnoprávnych normách týkajúcich sa územia a medzinárodných priestorov, jurisdikcie, zmlúv, ochrany ľudských práv, diplomatických, konzulárnych a multilaterálnych stykov, medzinárodnej bezpečnosti a humanitárneho práva. Želateľným výsledkom je nadobudnutie schopnosti študentov komplexne pristupovať k súčasným medzinárodným dianiam z pohľadu medzinárodného práva.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adjustRightInd w:val="0"/>
              <w:rPr>
                <w:b/>
              </w:rPr>
            </w:pPr>
            <w:r w:rsidRPr="009545F7">
              <w:rPr>
                <w:b/>
              </w:rPr>
              <w:t xml:space="preserve">Stručná osnova predmetu: 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 xml:space="preserve">Pojem medzinárodná zmluva, medzinárodná zmluva v medzinárodnom. </w:t>
            </w:r>
            <w:r w:rsidR="00BA3459">
              <w:t>európskom a vnútroštátnom práve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 xml:space="preserve">Princípy medzinárodného zmluvného práva, druhy medzinárodných zmlúv, </w:t>
            </w:r>
            <w:r w:rsidR="00BA3459">
              <w:t>štruktúra medzinárodnej zmluvy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U</w:t>
            </w:r>
            <w:r w:rsidR="00BA3459">
              <w:t>zatváranie medzinárodných zmlúv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Výhrady, zmeny</w:t>
            </w:r>
            <w:r w:rsidR="00BA3459">
              <w:t xml:space="preserve"> a úpravy medzinárodnej zmluvy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Platnosť a účink</w:t>
            </w:r>
            <w:r w:rsidR="00BA3459">
              <w:t>y platnej medzinárodnej zmluvy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Výklad medz</w:t>
            </w:r>
            <w:r w:rsidR="00BA3459">
              <w:t>inárodných zmlúv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 xml:space="preserve">Sukcesia štátov vo </w:t>
            </w:r>
            <w:r w:rsidR="00BA3459">
              <w:t>vzťahu k medzinárodným zmluvám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Neplatnosť, zánik platnosti a prerušenie vykonávania medzinárodných zmlúv, pravidlá pre konanie o neplatnosti zmluvy, o odstúpení od zmluvy alebo o</w:t>
            </w:r>
            <w:r w:rsidR="00BA3459">
              <w:t> prerušení vykonávania zmluvy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 xml:space="preserve">Riešenie sporov v súvislosti s konaním o neplatnosti zmluvy, o odstúpení od zmluvy alebo </w:t>
            </w:r>
            <w:r w:rsidR="00BA3459">
              <w:t>o prerušení vykonávania zmluvy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 xml:space="preserve">Zodpovednosť subjektov medzinárodného práva za porušovanie medzinárodných zmlúv a donútenie </w:t>
            </w:r>
            <w:r w:rsidR="00BA3459">
              <w:t>k plneniu medzinárodnej zmluvy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Postavenie medzinárodných zmlúv</w:t>
            </w:r>
            <w:r w:rsidR="00BA3459">
              <w:t xml:space="preserve"> v slovenskom právnom poriadku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Aplikácia medziná</w:t>
            </w:r>
            <w:r w:rsidR="00BA3459">
              <w:t>rodnej zmluvy národnými orgánmi</w:t>
            </w:r>
          </w:p>
          <w:p w:rsidR="00BA3459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 xml:space="preserve">Kontrola </w:t>
            </w:r>
            <w:r w:rsidR="00BA3459">
              <w:t>ústavnosti medzinárodných zmlúv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19"/>
              </w:numPr>
              <w:ind w:left="426" w:hanging="426"/>
            </w:pPr>
            <w:r w:rsidRPr="009545F7">
              <w:t>Dôsledky členstva v EÚ na medzinárodné zm</w:t>
            </w:r>
            <w:r w:rsidR="00BA3459">
              <w:t>luvné záväzky členských štátov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43463B" w:rsidRPr="009545F7" w:rsidRDefault="004346F8" w:rsidP="0043463B">
            <w:pPr>
              <w:spacing w:line="270" w:lineRule="atLeast"/>
              <w:textAlignment w:val="baseline"/>
            </w:pPr>
            <w:hyperlink r:id="rId9" w:tgtFrame="_blank" w:tooltip="On the interpretation of treaties : the modern international law as expressed in the 1969 Vienna Convention on the Law of Treaties" w:history="1">
              <w:r w:rsidR="0043463B" w:rsidRPr="009545F7">
                <w:t>Linderfalk, U., </w:t>
              </w:r>
              <w:r w:rsidR="0043463B" w:rsidRPr="009545F7">
                <w:rPr>
                  <w:iCs/>
                </w:rPr>
                <w:t xml:space="preserve">On the Interpretation of Treaties: the Modern International Law as Expressed </w:t>
              </w:r>
              <w:r w:rsidR="0043463B" w:rsidRPr="009545F7">
                <w:rPr>
                  <w:iCs/>
                </w:rPr>
                <w:lastRenderedPageBreak/>
                <w:t>in the 1969 Vienna Convention on the Law of Treaties</w:t>
              </w:r>
              <w:r w:rsidR="0043463B" w:rsidRPr="009545F7">
                <w:t>, Dordrecht, Springer, 2010. </w:t>
              </w:r>
            </w:hyperlink>
          </w:p>
          <w:p w:rsidR="0043463B" w:rsidRPr="009545F7" w:rsidRDefault="004346F8" w:rsidP="0043463B">
            <w:pPr>
              <w:spacing w:line="270" w:lineRule="atLeast"/>
              <w:textAlignment w:val="baseline"/>
            </w:pPr>
            <w:hyperlink r:id="rId10" w:tgtFrame="_blank" w:tooltip="Modern treaty law and practice / Anthony Aust" w:history="1">
              <w:r w:rsidR="0043463B" w:rsidRPr="009545F7">
                <w:t>Aust, A., </w:t>
              </w:r>
              <w:r w:rsidR="0043463B" w:rsidRPr="009545F7">
                <w:rPr>
                  <w:iCs/>
                </w:rPr>
                <w:t>Modern Treaty Law and Practice</w:t>
              </w:r>
              <w:r w:rsidR="0043463B" w:rsidRPr="009545F7">
                <w:t>, Cambridge, Cambridge University Press, 2007.</w:t>
              </w:r>
            </w:hyperlink>
          </w:p>
          <w:p w:rsidR="0043463B" w:rsidRPr="009545F7" w:rsidRDefault="004346F8" w:rsidP="0043463B">
            <w:pPr>
              <w:spacing w:line="270" w:lineRule="atLeast"/>
              <w:textAlignment w:val="baseline"/>
            </w:pPr>
            <w:hyperlink r:id="rId11" w:tgtFrame="_blank" w:tooltip="State responsibility and the law of treaties / ed. by Marcel Szabó" w:history="1">
              <w:r w:rsidR="0043463B" w:rsidRPr="009545F7">
                <w:t>Szabó, M.(ed.), </w:t>
              </w:r>
              <w:r w:rsidR="0043463B" w:rsidRPr="009545F7">
                <w:rPr>
                  <w:iCs/>
                </w:rPr>
                <w:t>State Responsibility and the Law of Treaties,</w:t>
              </w:r>
              <w:r w:rsidR="0043463B" w:rsidRPr="009545F7">
                <w:t> The Hague : Eleven International Publishing, 2010.</w:t>
              </w:r>
            </w:hyperlink>
          </w:p>
          <w:p w:rsidR="0043463B" w:rsidRPr="009545F7" w:rsidRDefault="0043463B" w:rsidP="0043463B">
            <w:pPr>
              <w:spacing w:line="270" w:lineRule="atLeast"/>
              <w:textAlignment w:val="baseline"/>
              <w:rPr>
                <w:iCs/>
              </w:rPr>
            </w:pPr>
            <w:r w:rsidRPr="009545F7">
              <w:rPr>
                <w:iCs/>
              </w:rPr>
              <w:t>Nolte, G. (ed.), Treaties and Subsequent Practice, Oxford, Oxford University Press, 2013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lastRenderedPageBreak/>
              <w:t>Jazyk, ktorého znalosť je potrebná na absolvovanie predmetu:</w:t>
            </w:r>
            <w:r w:rsidR="00BA3459">
              <w:t xml:space="preserve"> </w:t>
            </w:r>
            <w:r w:rsidRPr="009545F7">
              <w:t xml:space="preserve">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r w:rsidRPr="009545F7"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9545F7">
              <w:rPr>
                <w:b/>
              </w:rPr>
              <w:t>Vyučujúci: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t xml:space="preserve">doc. JUDr. Peter Vršanský, CSc., Mgr. Soňa Ondrášiková a ďalší členovia KMPaMV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463B"/>
    <w:p w:rsidR="0043463B" w:rsidRPr="009545F7" w:rsidRDefault="0043463B" w:rsidP="0043463B"/>
    <w:p w:rsidR="0043463B" w:rsidRPr="009545F7" w:rsidRDefault="0043463B" w:rsidP="0043463B"/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9C78A3">
              <w:rPr>
                <w:i/>
              </w:rPr>
              <w:t>Hospodárska a menová únia</w:t>
            </w:r>
          </w:p>
        </w:tc>
      </w:tr>
      <w:tr w:rsidR="0043463B" w:rsidRPr="009545F7" w:rsidTr="0043463B">
        <w:trPr>
          <w:trHeight w:val="1110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9C78A3" w:rsidP="0043463B">
            <w:r w:rsidRPr="009545F7">
              <w:rPr>
                <w:iCs/>
              </w:rPr>
              <w:t xml:space="preserve">Denná forma štúdia: </w:t>
            </w:r>
            <w:r>
              <w:rPr>
                <w:iCs/>
              </w:rPr>
              <w:t>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Počet kreditov</w:t>
            </w:r>
            <w:r w:rsidRPr="009545F7">
              <w:t>: 4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Odporúčaný semester štúdia:</w:t>
            </w:r>
            <w:r w:rsidR="009C78A3">
              <w:t xml:space="preserve"> </w:t>
            </w:r>
            <w:r w:rsidRPr="009545F7">
              <w:t xml:space="preserve">3. semester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9C78A3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9C78A3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43463B" w:rsidRPr="009545F7" w:rsidRDefault="0043463B" w:rsidP="009C78A3">
            <w:r w:rsidRPr="009545F7">
              <w:t xml:space="preserve">Priebežné hodnotenie: </w:t>
            </w:r>
            <w:r w:rsidR="009C78A3">
              <w:t>aktivita na seminároch, spracovanie</w:t>
            </w:r>
            <w:r w:rsidRPr="009545F7">
              <w:t xml:space="preserve"> praktických prípadov a jedného súhrnného zadania</w:t>
            </w:r>
            <w:r w:rsidR="009C78A3">
              <w:t xml:space="preserve"> (60%)</w:t>
            </w:r>
          </w:p>
          <w:p w:rsidR="0043463B" w:rsidRDefault="009C78A3" w:rsidP="009C78A3">
            <w:r>
              <w:t>Záverečné hodnotenie: písomný test (40%)</w:t>
            </w:r>
          </w:p>
          <w:p w:rsidR="009C78A3" w:rsidRPr="009545F7" w:rsidRDefault="009C78A3" w:rsidP="009C78A3">
            <w:pPr>
              <w:rPr>
                <w:b/>
                <w:sz w:val="20"/>
                <w:szCs w:val="20"/>
              </w:rPr>
            </w:pPr>
            <w:r w:rsidRPr="00CA319C">
              <w:t>Klasifikačná stupnica: A/1 = 91 – 100 %; B/1,5 = 81 – 90 %; C/2 = 73 – 80 %; D/2,5 = 66 – 72 %;</w:t>
            </w:r>
            <w:r>
              <w:t xml:space="preserve"> E/3 = 61 – 65 %; FX = 0 – 60 %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</w:pPr>
            <w:r w:rsidRPr="009545F7">
              <w:t>Študent získa súhrnný prehľad o ekonomických a právnych konceptoch stojacich za hospodárskou a menovou úniou. To zahŕňa znalosť princípov menovej únie, jednotného trhu, colnej únie, mechanizmov rozpočtovej kohézie a rozpočtovej koordinácie, harmonizáie daní a jednotného mechanizmu dohľadu nad finančným sektorom. Absolvent kurzu by mal disponovať schopnosťou hodnotiť novo prijímané/zamýšľané politiky v kontexte základných princípov hospodárskej a menovej únie. V praxi by mal byť kurz užitočný pre študentov ktorí svoju kariéru vidia v národných alebo európskych inštitúciách.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adjustRightInd w:val="0"/>
              <w:rPr>
                <w:b/>
              </w:rPr>
            </w:pPr>
            <w:r w:rsidRPr="009545F7">
              <w:rPr>
                <w:b/>
              </w:rPr>
              <w:t xml:space="preserve">Stručná osnova predmetu: </w:t>
            </w:r>
          </w:p>
          <w:p w:rsidR="009C78A3" w:rsidRDefault="0043463B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>Pilie</w:t>
            </w:r>
            <w:r w:rsidR="009C78A3">
              <w:t xml:space="preserve">re hospodárskej a menovej únie - </w:t>
            </w:r>
            <w:r w:rsidRPr="009545F7">
              <w:t>jednotný trh, colná únia, menová únia</w:t>
            </w:r>
          </w:p>
          <w:p w:rsidR="0043463B" w:rsidRDefault="0043463B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 xml:space="preserve">Jednotný trh </w:t>
            </w:r>
            <w:r w:rsidR="009C78A3">
              <w:t xml:space="preserve">– ekonomický </w:t>
            </w:r>
            <w:r w:rsidRPr="009545F7">
              <w:t>ko</w:t>
            </w:r>
            <w:r w:rsidR="009C78A3">
              <w:t>ncept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 xml:space="preserve">Jednotný trh </w:t>
            </w:r>
            <w:r>
              <w:t xml:space="preserve">– právny </w:t>
            </w:r>
            <w:r w:rsidRPr="009545F7">
              <w:t>ko</w:t>
            </w:r>
            <w:r>
              <w:t>ncept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>
              <w:t>Daňová harmonizácia I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>
              <w:t>Daňová harmonizácia II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>
              <w:t>R</w:t>
            </w:r>
            <w:r w:rsidR="0043463B" w:rsidRPr="009545F7">
              <w:t>ozpočtová kohézia v jednotnom trhu</w:t>
            </w:r>
          </w:p>
          <w:p w:rsidR="009C78A3" w:rsidRDefault="0043463B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>Colná únia</w:t>
            </w:r>
            <w:r w:rsidR="009C78A3">
              <w:t xml:space="preserve"> – ekonomický </w:t>
            </w:r>
            <w:r w:rsidR="009C78A3" w:rsidRPr="009545F7">
              <w:t>ko</w:t>
            </w:r>
            <w:r w:rsidR="009C78A3">
              <w:t>ncept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>Colná únia</w:t>
            </w:r>
            <w:r>
              <w:t xml:space="preserve"> – právny </w:t>
            </w:r>
            <w:r w:rsidRPr="009545F7">
              <w:t>ko</w:t>
            </w:r>
            <w:r>
              <w:t>ncept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>
              <w:t>P</w:t>
            </w:r>
            <w:r w:rsidR="0043463B" w:rsidRPr="009545F7">
              <w:t xml:space="preserve">rípravné fázy colnej únie </w:t>
            </w:r>
          </w:p>
          <w:p w:rsidR="0043463B" w:rsidRDefault="0043463B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 xml:space="preserve">Menová únia </w:t>
            </w:r>
            <w:r w:rsidR="009C78A3">
              <w:t xml:space="preserve">– ekonomický </w:t>
            </w:r>
            <w:r w:rsidR="009C78A3" w:rsidRPr="009545F7">
              <w:t>ko</w:t>
            </w:r>
            <w:r w:rsidR="009C78A3">
              <w:t>ncept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 xml:space="preserve">Menová únia </w:t>
            </w:r>
            <w:r>
              <w:t xml:space="preserve">– právny </w:t>
            </w:r>
            <w:r w:rsidRPr="009545F7">
              <w:t>ko</w:t>
            </w:r>
            <w:r>
              <w:t>ncept</w:t>
            </w:r>
          </w:p>
          <w:p w:rsidR="0043463B" w:rsidRDefault="0043463B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 xml:space="preserve">Rozpočtová koordinácia v menovej únii </w:t>
            </w:r>
            <w:r w:rsidR="009C78A3">
              <w:t>I</w:t>
            </w:r>
          </w:p>
          <w:p w:rsidR="009C78A3" w:rsidRDefault="009C78A3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 xml:space="preserve">Rozpočtová koordinácia v menovej únii </w:t>
            </w:r>
            <w:r>
              <w:t>II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20"/>
              </w:numPr>
              <w:ind w:left="426" w:hanging="426"/>
            </w:pPr>
            <w:r w:rsidRPr="009545F7">
              <w:t>Tendencie do budúcnosti v EÚ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43463B" w:rsidRPr="009545F7" w:rsidRDefault="0043463B" w:rsidP="0043463B">
            <w:r w:rsidRPr="009545F7">
              <w:t>Baldwin, R. Wyplosz, Ch. The economics of European integration, New York McGraw-Hill 2012</w:t>
            </w:r>
          </w:p>
          <w:p w:rsidR="0043463B" w:rsidRPr="009545F7" w:rsidRDefault="0043463B" w:rsidP="0043463B">
            <w:r w:rsidRPr="009545F7">
              <w:t>da Cruz Vilaca Ch. L. EU law and integration twenty years of judicial application of EU law, Oxford Hart Publishing 2014</w:t>
            </w:r>
          </w:p>
          <w:p w:rsidR="0043463B" w:rsidRPr="009545F7" w:rsidRDefault="0043463B" w:rsidP="0043463B">
            <w:pPr>
              <w:spacing w:line="270" w:lineRule="atLeast"/>
              <w:textAlignment w:val="baseline"/>
              <w:rPr>
                <w:iCs/>
              </w:rPr>
            </w:pPr>
            <w:r w:rsidRPr="009545F7">
              <w:t>Ruffert, M. The European debt crisis and European Union law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Jazyk, ktorého znalosť je potrebná na absolvovanie predmetu:</w:t>
            </w:r>
            <w:r w:rsidR="009C78A3">
              <w:t xml:space="preserve"> </w:t>
            </w:r>
            <w:r w:rsidRPr="009545F7">
              <w:t xml:space="preserve">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B62952">
        <w:tc>
          <w:tcPr>
            <w:tcW w:w="9322" w:type="dxa"/>
            <w:gridSpan w:val="2"/>
            <w:tcBorders>
              <w:bottom w:val="single" w:sz="4" w:space="0" w:color="auto"/>
            </w:tcBorders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lastRenderedPageBreak/>
              <w:t>Hodnotenie predmetov</w:t>
            </w:r>
          </w:p>
          <w:p w:rsidR="0043463B" w:rsidRPr="009545F7" w:rsidRDefault="0043463B" w:rsidP="0043463B">
            <w:r w:rsidRPr="009545F7"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B62952">
        <w:tc>
          <w:tcPr>
            <w:tcW w:w="9322" w:type="dxa"/>
            <w:gridSpan w:val="2"/>
            <w:tcBorders>
              <w:bottom w:val="nil"/>
            </w:tcBorders>
          </w:tcPr>
          <w:p w:rsidR="0043463B" w:rsidRPr="009545F7" w:rsidRDefault="0043463B" w:rsidP="00B629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9545F7">
              <w:rPr>
                <w:b/>
              </w:rPr>
              <w:t>Vyučujúci:</w:t>
            </w:r>
            <w:r w:rsidRPr="009545F7">
              <w:t xml:space="preserve"> </w:t>
            </w:r>
            <w:r w:rsidR="00B62952" w:rsidRPr="009545F7">
              <w:t>JUDr. Vladislav Mičátek, PhD., JUDr. Ing. Matej Kačaljak, PhD.</w:t>
            </w:r>
          </w:p>
        </w:tc>
      </w:tr>
      <w:tr w:rsidR="0043463B" w:rsidRPr="009545F7" w:rsidTr="00B62952">
        <w:tc>
          <w:tcPr>
            <w:tcW w:w="9322" w:type="dxa"/>
            <w:gridSpan w:val="2"/>
            <w:tcBorders>
              <w:top w:val="nil"/>
            </w:tcBorders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463B"/>
    <w:p w:rsidR="0043463B" w:rsidRPr="009545F7" w:rsidRDefault="0043463B" w:rsidP="0043463B"/>
    <w:p w:rsidR="0043463B" w:rsidRPr="009545F7" w:rsidRDefault="0043463B" w:rsidP="0043463B"/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B62952" w:rsidRDefault="00B62952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both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Vysoká škola:</w:t>
            </w:r>
            <w:r w:rsidRPr="009545F7">
              <w:t xml:space="preserve"> </w:t>
            </w:r>
            <w:r w:rsidRPr="009545F7">
              <w:rPr>
                <w:iCs/>
              </w:rPr>
              <w:t>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Fakulta:</w:t>
            </w:r>
            <w:r w:rsidRPr="009545F7">
              <w:t xml:space="preserve"> </w:t>
            </w:r>
            <w:r w:rsidRPr="009545F7">
              <w:rPr>
                <w:iCs/>
              </w:rPr>
              <w:t>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jc w:val="both"/>
              <w:rPr>
                <w:b/>
                <w:bCs/>
              </w:rPr>
            </w:pPr>
            <w:r w:rsidRPr="009545F7">
              <w:rPr>
                <w:b/>
                <w:bCs/>
              </w:rPr>
              <w:t xml:space="preserve">Názov predmetu: </w:t>
            </w:r>
            <w:r w:rsidRPr="009C78A3">
              <w:rPr>
                <w:i/>
                <w:iCs/>
              </w:rPr>
              <w:t>Imigračné a azylové právo</w:t>
            </w:r>
          </w:p>
        </w:tc>
      </w:tr>
      <w:tr w:rsidR="0043463B" w:rsidRPr="009545F7" w:rsidTr="0043463B">
        <w:trPr>
          <w:trHeight w:val="856"/>
        </w:trPr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  <w:bCs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9C78A3" w:rsidP="0043463B">
            <w:pPr>
              <w:jc w:val="both"/>
            </w:pPr>
            <w:r w:rsidRPr="009545F7">
              <w:rPr>
                <w:iCs/>
              </w:rPr>
              <w:t xml:space="preserve">Denná forma štúdia: </w:t>
            </w:r>
            <w:r>
              <w:rPr>
                <w:iCs/>
              </w:rPr>
              <w:t>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 xml:space="preserve">Počet kreditov: </w:t>
            </w:r>
            <w:r w:rsidRPr="009545F7">
              <w:rPr>
                <w:iCs/>
              </w:rPr>
              <w:t>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  <w:bCs/>
              </w:rPr>
            </w:pPr>
            <w:r w:rsidRPr="009545F7">
              <w:rPr>
                <w:b/>
                <w:bCs/>
              </w:rPr>
              <w:t xml:space="preserve">Odporúčaný semester/trimester štúdia: </w:t>
            </w:r>
            <w:r w:rsidRPr="009545F7">
              <w:rPr>
                <w:bCs/>
              </w:rPr>
              <w:t>3.</w:t>
            </w:r>
            <w:r w:rsidRPr="009545F7">
              <w:rPr>
                <w:iCs/>
              </w:rPr>
              <w:t xml:space="preserve"> semester</w:t>
            </w:r>
          </w:p>
        </w:tc>
      </w:tr>
      <w:tr w:rsidR="0043463B" w:rsidRPr="009545F7" w:rsidTr="0043463B">
        <w:trPr>
          <w:trHeight w:val="288"/>
        </w:trPr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  <w:bCs/>
              </w:rPr>
              <w:t>Stupeň štúdia:</w:t>
            </w:r>
            <w:r w:rsidRPr="009545F7">
              <w:t xml:space="preserve"> </w:t>
            </w:r>
            <w:r w:rsidRPr="009545F7">
              <w:rPr>
                <w:iCs/>
              </w:rPr>
              <w:t>2.</w:t>
            </w:r>
            <w:r w:rsidRPr="009545F7">
              <w:t xml:space="preserve"> </w:t>
            </w:r>
            <w:r w:rsidR="009C78A3">
              <w:t>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Podmieňujúce predmety: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  <w:bCs/>
              </w:rPr>
              <w:t>Podmienky na absolvovanie predmetu:</w:t>
            </w:r>
          </w:p>
          <w:p w:rsidR="0043463B" w:rsidRPr="009545F7" w:rsidRDefault="0043463B" w:rsidP="0043463B">
            <w:pPr>
              <w:rPr>
                <w:iCs/>
              </w:rPr>
            </w:pPr>
            <w:r w:rsidRPr="009545F7">
              <w:t>Priebežné hodnotenie:</w:t>
            </w:r>
            <w:r w:rsidRPr="009545F7">
              <w:rPr>
                <w:iCs/>
              </w:rPr>
              <w:t xml:space="preserve"> vypracovanie písomného zadania a prezentácia, aktívna účasť na seminároch (100%) </w:t>
            </w:r>
          </w:p>
          <w:p w:rsidR="0043463B" w:rsidRPr="009545F7" w:rsidRDefault="0043463B" w:rsidP="0043463B">
            <w:pPr>
              <w:rPr>
                <w:iCs/>
              </w:rPr>
            </w:pPr>
            <w:r w:rsidRPr="009545F7">
              <w:rPr>
                <w:iCs/>
              </w:rPr>
              <w:t>Záverečné hodnotenie:</w:t>
            </w:r>
          </w:p>
          <w:p w:rsidR="0043463B" w:rsidRPr="009545F7" w:rsidRDefault="0043463B" w:rsidP="0043463B">
            <w:pPr>
              <w:jc w:val="both"/>
            </w:pPr>
            <w:r w:rsidRPr="009545F7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545F7">
              <w:rPr>
                <w:b/>
                <w:bCs/>
              </w:rPr>
              <w:t>Výsledky vzdelávania:</w:t>
            </w:r>
            <w:r w:rsidRPr="009545F7">
              <w:rPr>
                <w:iCs/>
              </w:rPr>
              <w:t xml:space="preserve"> Študent predmetom získa komplexné informácie z oblasti imigračného a azylového práva a širší pohľad na problematiku migrácie a jej právnu úpravu v oblasti medzinárodného práva a európskeho práva.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adjustRightInd w:val="0"/>
              <w:jc w:val="both"/>
            </w:pPr>
            <w:r w:rsidRPr="009545F7">
              <w:rPr>
                <w:b/>
                <w:bCs/>
              </w:rPr>
              <w:t>Stručná osnova predmetu:</w:t>
            </w:r>
            <w:r w:rsidRPr="009545F7">
              <w:t xml:space="preserve"> </w:t>
            </w:r>
          </w:p>
          <w:p w:rsidR="00BB4F4F" w:rsidRPr="00BB4F4F" w:rsidRDefault="00BB4F4F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</w:rPr>
            </w:pPr>
            <w:r w:rsidRPr="00BB4F4F">
              <w:rPr>
                <w:iCs/>
              </w:rPr>
              <w:t xml:space="preserve">Azyl – legislatívny rámec </w:t>
            </w:r>
          </w:p>
          <w:p w:rsidR="0043463B" w:rsidRPr="00BB4F4F" w:rsidRDefault="00BB4F4F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</w:rPr>
            </w:pPr>
            <w:r w:rsidRPr="00BB4F4F">
              <w:rPr>
                <w:iCs/>
              </w:rPr>
              <w:t>V</w:t>
            </w:r>
            <w:r w:rsidR="0043463B" w:rsidRPr="00BB4F4F">
              <w:rPr>
                <w:iCs/>
              </w:rPr>
              <w:t xml:space="preserve">zájomný vzťah medzinárodných dokumentov </w:t>
            </w:r>
            <w:r w:rsidRPr="00BB4F4F">
              <w:rPr>
                <w:iCs/>
              </w:rPr>
              <w:t>v oblasti azylovej politiky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</w:rPr>
            </w:pPr>
            <w:r w:rsidRPr="00BB4F4F">
              <w:rPr>
                <w:iCs/>
              </w:rPr>
              <w:t xml:space="preserve">Azyl – utečenecké právo vo svetle medzinárodnej judikatúry 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Doplnková ochrana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Vstup cudzincov na územie</w:t>
            </w:r>
            <w:r w:rsidR="00BB4F4F" w:rsidRPr="00BB4F4F">
              <w:rPr>
                <w:iCs/>
                <w:lang w:val="en-US"/>
              </w:rPr>
              <w:t xml:space="preserve"> I</w:t>
            </w:r>
          </w:p>
          <w:p w:rsidR="00BB4F4F" w:rsidRPr="00BB4F4F" w:rsidRDefault="00BB4F4F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Vstup cudzincov na územie II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Schengen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Postavenie a funkcie UNHCR v azylovom konaní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 xml:space="preserve">Vízová politika a pobyty v EÚ </w:t>
            </w:r>
            <w:r w:rsidR="00BB4F4F" w:rsidRPr="00BB4F4F">
              <w:rPr>
                <w:iCs/>
                <w:lang w:val="en-US"/>
              </w:rPr>
              <w:t>I</w:t>
            </w:r>
          </w:p>
          <w:p w:rsidR="00BB4F4F" w:rsidRPr="00BB4F4F" w:rsidRDefault="00BB4F4F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Vízová politika a pobyty v EÚ II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Vyhostenie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Zaistenie cudzincov</w:t>
            </w:r>
          </w:p>
          <w:p w:rsidR="0043463B" w:rsidRPr="00BB4F4F" w:rsidRDefault="0043463B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Postavenie cudzincov/ občanov EÚ a ich rodinných príslušníkov v členských štátoc</w:t>
            </w:r>
            <w:r w:rsidR="00BB4F4F" w:rsidRPr="00BB4F4F">
              <w:rPr>
                <w:iCs/>
                <w:lang w:val="en-US"/>
              </w:rPr>
              <w:t xml:space="preserve">h EÚ v oblasti práva sociálneho </w:t>
            </w:r>
            <w:r w:rsidRPr="00BB4F4F">
              <w:rPr>
                <w:iCs/>
                <w:lang w:val="en-US"/>
              </w:rPr>
              <w:t>zabezpečenia</w:t>
            </w:r>
            <w:r w:rsidR="00BB4F4F" w:rsidRPr="00BB4F4F">
              <w:rPr>
                <w:iCs/>
                <w:lang w:val="en-US"/>
              </w:rPr>
              <w:t xml:space="preserve"> I</w:t>
            </w:r>
          </w:p>
          <w:p w:rsidR="00BB4F4F" w:rsidRPr="00BB4F4F" w:rsidRDefault="00BB4F4F" w:rsidP="007A0260">
            <w:pPr>
              <w:numPr>
                <w:ilvl w:val="0"/>
                <w:numId w:val="4"/>
              </w:numPr>
              <w:ind w:left="426" w:hanging="426"/>
              <w:jc w:val="both"/>
              <w:rPr>
                <w:iCs/>
                <w:lang w:val="en-US"/>
              </w:rPr>
            </w:pPr>
            <w:r w:rsidRPr="00BB4F4F">
              <w:rPr>
                <w:iCs/>
                <w:lang w:val="en-US"/>
              </w:rPr>
              <w:t>Postavenie cudzincov/ občanov EÚ a ich rodinných príslušníkov v členských štátoch EÚ v oblasti práva sociálneho zabezpečenia II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545F7">
              <w:rPr>
                <w:b/>
                <w:bCs/>
              </w:rPr>
              <w:t>Odporúčaná literatúra:</w:t>
            </w:r>
            <w:r w:rsidRPr="009545F7">
              <w:rPr>
                <w:iCs/>
              </w:rPr>
              <w:t xml:space="preserve"> 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  <w:jc w:val="both"/>
            </w:pPr>
            <w:r w:rsidRPr="009545F7">
              <w:t xml:space="preserve">Battjes, H.: </w:t>
            </w:r>
            <w:r w:rsidRPr="009545F7">
              <w:rPr>
                <w:iCs/>
              </w:rPr>
              <w:t>European Asylum Law and International Law</w:t>
            </w:r>
            <w:r w:rsidRPr="009545F7">
              <w:t>. Boston: Martinus Nijhoff, 2006.</w:t>
            </w:r>
          </w:p>
          <w:p w:rsidR="0043463B" w:rsidRPr="009545F7" w:rsidRDefault="0043463B" w:rsidP="0043463B">
            <w:pPr>
              <w:autoSpaceDE w:val="0"/>
              <w:autoSpaceDN w:val="0"/>
              <w:adjustRightInd w:val="0"/>
              <w:jc w:val="both"/>
            </w:pPr>
            <w:r w:rsidRPr="009545F7">
              <w:t xml:space="preserve">Clayton, G.: </w:t>
            </w:r>
            <w:r w:rsidRPr="009545F7">
              <w:rPr>
                <w:iCs/>
              </w:rPr>
              <w:t>Textbook on Immigration and Asylum Law</w:t>
            </w:r>
            <w:r w:rsidRPr="009545F7">
              <w:t>. New York: Oxford University Press, 2012.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Jazyk, ktorého znalosť je potrebná na absolvovanie predmetu:</w:t>
            </w:r>
            <w:r w:rsidRPr="009545F7">
              <w:t xml:space="preserve"> </w:t>
            </w:r>
            <w:r w:rsidRPr="009545F7">
              <w:rPr>
                <w:iCs/>
              </w:rPr>
              <w:t>anglický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b/>
                <w:bCs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b/>
                <w:bCs/>
              </w:rPr>
            </w:pPr>
            <w:r w:rsidRPr="009545F7">
              <w:rPr>
                <w:b/>
                <w:bCs/>
              </w:rPr>
              <w:t>Hodnotenie predmetov:</w:t>
            </w:r>
          </w:p>
          <w:p w:rsidR="0043463B" w:rsidRPr="009545F7" w:rsidRDefault="0043463B" w:rsidP="0043463B">
            <w:pPr>
              <w:jc w:val="both"/>
            </w:pPr>
            <w:r w:rsidRPr="009545F7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</w:tr>
          </w:tbl>
          <w:p w:rsidR="0043463B" w:rsidRPr="009545F7" w:rsidRDefault="0043463B" w:rsidP="0043463B">
            <w:pPr>
              <w:jc w:val="both"/>
              <w:rPr>
                <w:iCs/>
              </w:rPr>
            </w:pP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  <w:jc w:val="both"/>
            </w:pPr>
            <w:r w:rsidRPr="009545F7">
              <w:rPr>
                <w:b/>
                <w:bCs/>
              </w:rPr>
              <w:t xml:space="preserve">Vyučujúci: </w:t>
            </w:r>
            <w:r w:rsidRPr="009545F7">
              <w:rPr>
                <w:iCs/>
              </w:rPr>
              <w:t>JUDr. Miroslava Vozáryová, PhD. a ďalší členovia KMPaMV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  <w:jc w:val="both"/>
            </w:pPr>
            <w:r w:rsidRPr="009545F7">
              <w:rPr>
                <w:b/>
                <w:bCs/>
              </w:rPr>
              <w:lastRenderedPageBreak/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  <w:jc w:val="both"/>
              <w:rPr>
                <w:iCs/>
              </w:rPr>
            </w:pPr>
            <w:r w:rsidRPr="009545F7">
              <w:rPr>
                <w:b/>
                <w:bCs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/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BB4F4F" w:rsidRDefault="00BB4F4F" w:rsidP="0043463B">
      <w:pPr>
        <w:ind w:left="720"/>
        <w:jc w:val="right"/>
      </w:pPr>
    </w:p>
    <w:p w:rsidR="0043463B" w:rsidRPr="009545F7" w:rsidRDefault="0043463B" w:rsidP="0043463B">
      <w:pPr>
        <w:ind w:left="720"/>
        <w:jc w:val="right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="00BB4F4F" w:rsidRPr="00BB4F4F">
              <w:rPr>
                <w:i/>
              </w:rPr>
              <w:t xml:space="preserve">Právo duševného </w:t>
            </w:r>
            <w:r w:rsidRPr="00BB4F4F">
              <w:rPr>
                <w:i/>
              </w:rPr>
              <w:t>vlastníctva</w:t>
            </w:r>
          </w:p>
        </w:tc>
      </w:tr>
      <w:tr w:rsidR="0043463B" w:rsidRPr="009545F7" w:rsidTr="0043463B">
        <w:trPr>
          <w:trHeight w:val="1110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BB4F4F" w:rsidP="0043463B">
            <w:r w:rsidRPr="009545F7">
              <w:rPr>
                <w:iCs/>
              </w:rPr>
              <w:t xml:space="preserve">Denná forma štúdia: </w:t>
            </w:r>
            <w:r>
              <w:rPr>
                <w:iCs/>
              </w:rPr>
              <w:t>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Počet kreditov:</w:t>
            </w:r>
            <w:r w:rsidRPr="009545F7">
              <w:t xml:space="preserve"> 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992B27">
            <w:r w:rsidRPr="009545F7">
              <w:rPr>
                <w:b/>
              </w:rPr>
              <w:t>Odporúčaný semester štúdia:</w:t>
            </w:r>
            <w:r w:rsidR="00992B27">
              <w:t xml:space="preserve"> </w:t>
            </w:r>
            <w:r w:rsidRPr="009545F7">
              <w:t xml:space="preserve">4. semester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BB4F4F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43463B" w:rsidRPr="00BB4F4F" w:rsidRDefault="00BB4F4F" w:rsidP="0043463B">
            <w:r w:rsidRPr="00BB4F4F">
              <w:t>P</w:t>
            </w:r>
            <w:r w:rsidR="0043463B" w:rsidRPr="00BB4F4F">
              <w:t xml:space="preserve">riebežné hodnotenie: 40 bodov </w:t>
            </w:r>
            <w:r>
              <w:t>(40%)</w:t>
            </w:r>
          </w:p>
          <w:p w:rsidR="0043463B" w:rsidRPr="00BB4F4F" w:rsidRDefault="00992B27" w:rsidP="0043463B">
            <w:r>
              <w:t>Záverečné hodnotenie: z</w:t>
            </w:r>
            <w:r w:rsidR="0043463B" w:rsidRPr="00BB4F4F">
              <w:t>áverečná skúška v hodnote 60 bodov</w:t>
            </w:r>
            <w:r w:rsidR="00BB4F4F">
              <w:t xml:space="preserve"> (60%)</w:t>
            </w:r>
          </w:p>
          <w:p w:rsidR="0043463B" w:rsidRPr="009545F7" w:rsidRDefault="0043463B" w:rsidP="0043463B">
            <w:r w:rsidRPr="00BB4F4F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  <w:rPr>
                <w:iCs/>
              </w:rPr>
            </w:pPr>
            <w:r w:rsidRPr="009545F7">
              <w:rPr>
                <w:iCs/>
              </w:rPr>
              <w:t>Študent získa systematické teoretické a praktické vedomosti o právnej úprave duševného vlastníctva s osobitným dôrazom na obchodné transakcie, vrátane vedomosti o:</w:t>
            </w:r>
          </w:p>
          <w:p w:rsidR="0043463B" w:rsidRPr="009545F7" w:rsidRDefault="0043463B" w:rsidP="007A0260">
            <w:pPr>
              <w:numPr>
                <w:ilvl w:val="0"/>
                <w:numId w:val="5"/>
              </w:numPr>
              <w:tabs>
                <w:tab w:val="left" w:pos="270"/>
              </w:tabs>
              <w:ind w:left="0" w:firstLine="0"/>
              <w:jc w:val="both"/>
              <w:rPr>
                <w:iCs/>
              </w:rPr>
            </w:pPr>
            <w:r w:rsidRPr="009545F7">
              <w:rPr>
                <w:iCs/>
              </w:rPr>
              <w:t>základných druhoch PDV, ktoré môžu byť predmetom podnikateľskej činnosti,</w:t>
            </w:r>
          </w:p>
          <w:p w:rsidR="0043463B" w:rsidRPr="009545F7" w:rsidRDefault="0043463B" w:rsidP="007A0260">
            <w:pPr>
              <w:numPr>
                <w:ilvl w:val="0"/>
                <w:numId w:val="5"/>
              </w:numPr>
              <w:tabs>
                <w:tab w:val="left" w:pos="270"/>
              </w:tabs>
              <w:ind w:left="0" w:firstLine="0"/>
              <w:jc w:val="both"/>
            </w:pPr>
            <w:r w:rsidRPr="009545F7">
              <w:rPr>
                <w:iCs/>
              </w:rPr>
              <w:t>medzinárodných organizáciách, ktoré sa zúčastňujú na tvorbe, prijímaní, skúmaní noriem a rozširovaní platnosti úprav v oblasti prevodu PDV, registrujú PDV a podieľajú na prevodoch PDV, právnej zodpovednosti za porušovanie PDV.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BB4F4F" w:rsidRDefault="0043463B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rPr>
                <w:iCs/>
              </w:rPr>
              <w:t>Ochrana duševného vlastníctva vo všeobecnosti</w:t>
            </w:r>
          </w:p>
          <w:p w:rsidR="00BB4F4F" w:rsidRPr="00BB4F4F" w:rsidRDefault="0043463B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Stratégie na ochranu duševného</w:t>
            </w:r>
            <w:r w:rsidR="00BB4F4F">
              <w:t xml:space="preserve"> </w:t>
            </w:r>
            <w:r w:rsidRPr="009545F7">
              <w:t>vlastníctva</w:t>
            </w:r>
            <w:r w:rsidR="00BB4F4F">
              <w:t xml:space="preserve"> I</w:t>
            </w:r>
          </w:p>
          <w:p w:rsidR="00BB4F4F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Stratégie na ochranu duševného</w:t>
            </w:r>
            <w:r>
              <w:t xml:space="preserve"> </w:t>
            </w:r>
            <w:r w:rsidRPr="009545F7">
              <w:t>vlastníctva</w:t>
            </w:r>
            <w:r>
              <w:t xml:space="preserve"> II</w:t>
            </w:r>
          </w:p>
          <w:p w:rsidR="0043463B" w:rsidRPr="00BB4F4F" w:rsidRDefault="0043463B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Technologické partnerstvo a spoločný výskum</w:t>
            </w:r>
            <w:r w:rsidR="00BB4F4F">
              <w:t xml:space="preserve"> I</w:t>
            </w:r>
          </w:p>
          <w:p w:rsidR="00BB4F4F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Technologické partnerstvo a spoločný výskum</w:t>
            </w:r>
            <w:r>
              <w:t xml:space="preserve"> II</w:t>
            </w:r>
          </w:p>
          <w:p w:rsidR="0043463B" w:rsidRPr="00BB4F4F" w:rsidRDefault="0043463B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Prenos technológií</w:t>
            </w:r>
            <w:r w:rsidR="00BB4F4F">
              <w:t xml:space="preserve"> I</w:t>
            </w:r>
          </w:p>
          <w:p w:rsidR="00BB4F4F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Prenos technológií</w:t>
            </w:r>
            <w:r>
              <w:t xml:space="preserve"> II</w:t>
            </w:r>
          </w:p>
          <w:p w:rsidR="0043463B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>
              <w:t>Druhy licencií I</w:t>
            </w:r>
          </w:p>
          <w:p w:rsidR="00BB4F4F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>
              <w:t>Druhy licencií II</w:t>
            </w:r>
          </w:p>
          <w:p w:rsidR="00BB4F4F" w:rsidRPr="00BB4F4F" w:rsidRDefault="0043463B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Spin-offs/spin-outs/start-ups/curve-outs</w:t>
            </w:r>
          </w:p>
          <w:p w:rsidR="00BB4F4F" w:rsidRDefault="0043463B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 w:rsidRPr="009545F7">
              <w:t>Vymožiteľnosť práv duševného vlastníctva</w:t>
            </w:r>
          </w:p>
          <w:p w:rsidR="00BB4F4F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>
              <w:t>Výskum a inovácie I</w:t>
            </w:r>
          </w:p>
          <w:p w:rsidR="00BB4F4F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>
              <w:t>Výskum a inovácie II</w:t>
            </w:r>
          </w:p>
          <w:p w:rsidR="0043463B" w:rsidRPr="00BB4F4F" w:rsidRDefault="00BB4F4F" w:rsidP="007A0260">
            <w:pPr>
              <w:pStyle w:val="ListParagraph"/>
              <w:numPr>
                <w:ilvl w:val="0"/>
                <w:numId w:val="21"/>
              </w:numPr>
              <w:ind w:left="426" w:hanging="426"/>
              <w:jc w:val="both"/>
              <w:rPr>
                <w:iCs/>
              </w:rPr>
            </w:pPr>
            <w:r>
              <w:t>R</w:t>
            </w:r>
            <w:r w:rsidR="0043463B" w:rsidRPr="009545F7">
              <w:t>ámcové programy a dôsledky na financovanie EÚ týkajúce sa práv duševného vlastníctva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43463B" w:rsidRPr="00BB4F4F" w:rsidRDefault="0043463B" w:rsidP="00BB4F4F">
            <w:pPr>
              <w:jc w:val="both"/>
              <w:rPr>
                <w:lang w:val="en-GB"/>
              </w:rPr>
            </w:pPr>
            <w:r w:rsidRPr="00BB4F4F">
              <w:rPr>
                <w:lang w:val="en-GB"/>
              </w:rPr>
              <w:t>Intellectual Property Law – Jennifer Davis</w:t>
            </w:r>
          </w:p>
          <w:p w:rsidR="00992B27" w:rsidRDefault="00992B27" w:rsidP="00BB4F4F">
            <w:pPr>
              <w:jc w:val="both"/>
              <w:rPr>
                <w:lang w:val="en-GB"/>
              </w:rPr>
            </w:pPr>
            <w:r w:rsidRPr="00992B27">
              <w:rPr>
                <w:lang w:val="en-GB"/>
              </w:rPr>
              <w:t>Contemprorary Intellectual Property – Law and Policy - Hector MacQueen, Charlotte Waelde, Graham Laurie</w:t>
            </w:r>
          </w:p>
          <w:p w:rsidR="0043463B" w:rsidRPr="00BB4F4F" w:rsidRDefault="0043463B" w:rsidP="00BB4F4F">
            <w:pPr>
              <w:jc w:val="both"/>
              <w:rPr>
                <w:lang w:val="en-GB"/>
              </w:rPr>
            </w:pPr>
            <w:r w:rsidRPr="00BB4F4F">
              <w:rPr>
                <w:lang w:val="en-GB"/>
              </w:rPr>
              <w:t xml:space="preserve">The Handbook of the of European Intellectual Property Management - Adam Jolly </w:t>
            </w:r>
          </w:p>
          <w:p w:rsidR="0043463B" w:rsidRPr="00BB4F4F" w:rsidRDefault="0043463B" w:rsidP="00BB4F4F">
            <w:pPr>
              <w:spacing w:after="100" w:afterAutospacing="1"/>
              <w:rPr>
                <w:lang w:val="en-GB"/>
              </w:rPr>
            </w:pPr>
            <w:r w:rsidRPr="00BB4F4F">
              <w:rPr>
                <w:lang w:val="en-GB"/>
              </w:rPr>
              <w:t>Reader (articles, court decisions, regulations, directives, other matherials)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r w:rsidRPr="009545F7">
              <w:rPr>
                <w:b/>
              </w:rPr>
              <w:t>Jazyk, ktorého znalosť je potrebná na absolvovanie predmetu:</w:t>
            </w:r>
            <w:r w:rsidR="00AE0211">
              <w:t xml:space="preserve"> </w:t>
            </w:r>
            <w:r w:rsidRPr="009545F7">
              <w:t xml:space="preserve">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992B27">
        <w:tc>
          <w:tcPr>
            <w:tcW w:w="9322" w:type="dxa"/>
            <w:gridSpan w:val="2"/>
            <w:tcBorders>
              <w:bottom w:val="single" w:sz="4" w:space="0" w:color="auto"/>
            </w:tcBorders>
          </w:tcPr>
          <w:p w:rsidR="0043463B" w:rsidRPr="009545F7" w:rsidRDefault="0043463B" w:rsidP="0043463B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r w:rsidRPr="009545F7">
              <w:lastRenderedPageBreak/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center"/>
                  </w:pPr>
                </w:p>
              </w:tc>
            </w:tr>
          </w:tbl>
          <w:p w:rsidR="0043463B" w:rsidRPr="009545F7" w:rsidRDefault="0043463B" w:rsidP="0043463B"/>
        </w:tc>
      </w:tr>
      <w:tr w:rsidR="0043463B" w:rsidRPr="009545F7" w:rsidTr="00992B27">
        <w:tc>
          <w:tcPr>
            <w:tcW w:w="9322" w:type="dxa"/>
            <w:gridSpan w:val="2"/>
            <w:tcBorders>
              <w:bottom w:val="nil"/>
            </w:tcBorders>
          </w:tcPr>
          <w:p w:rsidR="0043463B" w:rsidRPr="009545F7" w:rsidRDefault="0043463B" w:rsidP="00992B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9545F7">
              <w:rPr>
                <w:b/>
              </w:rPr>
              <w:lastRenderedPageBreak/>
              <w:t>Vyučujúci:</w:t>
            </w:r>
            <w:r w:rsidRPr="009545F7">
              <w:t xml:space="preserve"> </w:t>
            </w:r>
            <w:r w:rsidR="00992B27" w:rsidRPr="009545F7">
              <w:t>Mgr. Martin Daňko, PhD., Mgr. Rastislav Munk, PhD. a ďalší členovia ÚPITaPDV</w:t>
            </w:r>
          </w:p>
        </w:tc>
      </w:tr>
      <w:tr w:rsidR="0043463B" w:rsidRPr="009545F7" w:rsidTr="00992B27">
        <w:tc>
          <w:tcPr>
            <w:tcW w:w="9322" w:type="dxa"/>
            <w:gridSpan w:val="2"/>
            <w:tcBorders>
              <w:top w:val="nil"/>
            </w:tcBorders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43463B" w:rsidRPr="009545F7" w:rsidRDefault="0043463B" w:rsidP="00431AF9">
      <w:pPr>
        <w:jc w:val="both"/>
      </w:pPr>
    </w:p>
    <w:p w:rsidR="00AE0211" w:rsidRDefault="00AE0211" w:rsidP="0043463B">
      <w:pPr>
        <w:ind w:left="5676" w:firstLine="696"/>
        <w:jc w:val="both"/>
      </w:pPr>
    </w:p>
    <w:p w:rsidR="00992B27" w:rsidRDefault="00992B27" w:rsidP="0043463B">
      <w:pPr>
        <w:ind w:left="5676" w:firstLine="696"/>
        <w:jc w:val="both"/>
      </w:pPr>
    </w:p>
    <w:p w:rsidR="0043463B" w:rsidRPr="009545F7" w:rsidRDefault="0043463B" w:rsidP="0043463B">
      <w:pPr>
        <w:ind w:left="5676" w:firstLine="696"/>
        <w:jc w:val="both"/>
      </w:pPr>
      <w:r w:rsidRPr="009545F7">
        <w:lastRenderedPageBreak/>
        <w:t>Informačný list predmetu</w:t>
      </w:r>
    </w:p>
    <w:p w:rsidR="0043463B" w:rsidRPr="009545F7" w:rsidRDefault="0043463B" w:rsidP="0043463B">
      <w:pPr>
        <w:ind w:left="720"/>
        <w:jc w:val="both"/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43463B" w:rsidRPr="009545F7" w:rsidTr="0043463B">
        <w:tc>
          <w:tcPr>
            <w:tcW w:w="4110" w:type="dxa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43463B" w:rsidRPr="009545F7" w:rsidRDefault="0043463B" w:rsidP="0043463B">
            <w:pPr>
              <w:jc w:val="both"/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BB4F4F">
              <w:rPr>
                <w:i/>
              </w:rPr>
              <w:t>Medzinárodné zdaňovanie</w:t>
            </w:r>
            <w:r w:rsidRPr="009545F7">
              <w:t xml:space="preserve"> </w:t>
            </w:r>
          </w:p>
        </w:tc>
      </w:tr>
      <w:tr w:rsidR="0043463B" w:rsidRPr="009545F7" w:rsidTr="0043463B">
        <w:trPr>
          <w:trHeight w:val="1110"/>
        </w:trPr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43463B" w:rsidRPr="009545F7" w:rsidRDefault="00BB4F4F" w:rsidP="0043463B">
            <w:pPr>
              <w:jc w:val="both"/>
            </w:pPr>
            <w:r w:rsidRPr="009545F7">
              <w:rPr>
                <w:iCs/>
              </w:rPr>
              <w:t xml:space="preserve">Denná forma štúdia: </w:t>
            </w:r>
            <w:r>
              <w:rPr>
                <w:iCs/>
              </w:rPr>
              <w:t>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43463B" w:rsidRPr="009545F7" w:rsidTr="0043463B">
        <w:trPr>
          <w:trHeight w:val="286"/>
        </w:trPr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Počet kreditov:</w:t>
            </w:r>
            <w:r w:rsidRPr="009545F7">
              <w:t xml:space="preserve"> 3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Odporúčaný semester/trimester štúdia:</w:t>
            </w:r>
            <w:r w:rsidRPr="009545F7">
              <w:t xml:space="preserve"> 4. </w:t>
            </w:r>
            <w:r w:rsidR="00BB4F4F">
              <w:t>semester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BB4F4F">
              <w:t xml:space="preserve"> stupeň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b/>
              </w:rPr>
            </w:pPr>
            <w:r w:rsidRPr="009545F7">
              <w:rPr>
                <w:b/>
              </w:rPr>
              <w:t>Podmienky na absolvovanie predmetu:</w:t>
            </w:r>
          </w:p>
          <w:p w:rsidR="0043463B" w:rsidRPr="009545F7" w:rsidRDefault="00BB4F4F" w:rsidP="0043463B">
            <w:pPr>
              <w:jc w:val="both"/>
            </w:pPr>
            <w:r>
              <w:t xml:space="preserve">Priebežné hodnotenie: </w:t>
            </w:r>
            <w:r w:rsidR="0043463B" w:rsidRPr="009545F7">
              <w:t>riešenie p</w:t>
            </w:r>
            <w:r>
              <w:t xml:space="preserve">rípadových štúdií - 20 % bodov, </w:t>
            </w:r>
            <w:r w:rsidR="0043463B" w:rsidRPr="009545F7">
              <w:t xml:space="preserve">analýza zmluvy o zamedzení </w:t>
            </w:r>
            <w:r>
              <w:t xml:space="preserve">dvojitého zdanenia - 10 % bodov, </w:t>
            </w:r>
            <w:r w:rsidR="0043463B" w:rsidRPr="009545F7">
              <w:t>analýza sú</w:t>
            </w:r>
            <w:r>
              <w:t xml:space="preserve">dneho rozhodnutia - 10 % bodov, </w:t>
            </w:r>
            <w:r w:rsidR="0043463B" w:rsidRPr="009545F7">
              <w:t xml:space="preserve">vypracovanie rady klientovi/odborné posúdenie konkrétneho praktického prípadu - 10 % bodov </w:t>
            </w:r>
          </w:p>
          <w:p w:rsidR="0043463B" w:rsidRDefault="00BB4F4F" w:rsidP="00BB4F4F">
            <w:pPr>
              <w:jc w:val="both"/>
            </w:pPr>
            <w:r>
              <w:t xml:space="preserve">Záverečné hodnotenie: </w:t>
            </w:r>
            <w:r w:rsidR="0043463B" w:rsidRPr="009545F7">
              <w:t>vypracovanie záverečne</w:t>
            </w:r>
            <w:r>
              <w:t>j komplexnej eseje - 25% bodov, r</w:t>
            </w:r>
            <w:r w:rsidR="0043463B" w:rsidRPr="009545F7">
              <w:t xml:space="preserve">iešenie konkrétneho praktického prípadu 25% bodov </w:t>
            </w:r>
          </w:p>
          <w:p w:rsidR="00BB4F4F" w:rsidRPr="009545F7" w:rsidRDefault="00BB4F4F" w:rsidP="00BB4F4F">
            <w:pPr>
              <w:jc w:val="both"/>
            </w:pPr>
            <w:r w:rsidRPr="00BB4F4F">
              <w:t>Klasifikačná stupnica: A/1 = 91 – 100 %; B/1,5 = 81 – 90 %; C/2 = 73 – 80 %; D/2,5 = 66 – 72 %;</w:t>
            </w:r>
            <w:r>
              <w:t xml:space="preserve"> E/3 = 61 – 65 %; FX = 0 – 60 %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autoSpaceDE w:val="0"/>
              <w:autoSpaceDN w:val="0"/>
              <w:adjustRightInd w:val="0"/>
              <w:jc w:val="both"/>
            </w:pPr>
            <w:r w:rsidRPr="009545F7">
              <w:rPr>
                <w:b/>
              </w:rPr>
              <w:t>Výsledky vzdelávania:</w:t>
            </w:r>
            <w:r w:rsidRPr="009545F7">
              <w:t xml:space="preserve"> Absolvovaním tohto predmetu nadobudnú študenti prehľad v problematike medzinárodného zdaňovania a taktiež sa zoznámia so základnými prameňmi medzinárodného daňového práva. Študent porozumie štruktúre zmlúv o zamedzení dvojitého zdanenia a taktiež si osvojí prístup k ich praktickej analýze a aplikácii. Študent nadobudne poznatky zdanenia rôznych typov príjmov a naučí sa správne aplikovať relevantné ustanovenia zmlúv o zamedzení dvojitého zdanenia pri riešení prípadových štúdií. Študent taktiež získa poznatky o problematike daňového plánovanie, ako tiež o zákonných barierách agresívneho daňového plánovania. Naučí sa rozlišovať medzi daňovým plánovaním, agresívnym daňovým plánovaním a daňovým únikom. Študent si vytvorí prehľad v problematike boja proti daňovým únikom a tiež v základných nástrojoch, ktoré sú súčasťou prameňov medzinárodného zdaňovania.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Úvodný seminár (zopakovanie základov daňového práva, typov daní, interakcia medzi účtovníctvom a daňovým právom)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Princípy medzinárodného zdaňovania (v problematike priamych a nepriamych daní)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Úvod do zmlúv o zamedzení dvojitého zdanenia (štruktúra, vecný a osobný rozsah, definície, pravidlá rozdelenia daňovej jurisdikcie)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Rozdielne prístupy pri vytváraní zmlúv o zamedzení dvojitého zdanenia (OECD Model, OSN Model, národné modely)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Riešenie prípadových štúdií – určenie rezidentstva, problematika dvojitého rezidentstva, uplatnenie zmlúv s ohľadom na osobné spoločnosti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Riešenie prípadových štúdií – zdanenie príjmu z podnikateľskej činnosti (stála prevádzkáreň, priradenie zisku SP, zamedzenie dvojitého zdanenia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Riešenie prípadových štúdií – zdanenie príjmu z nehnuteľného majetku, predaj nehnuteľného majetku, predaj akcií spoločností, ktoré vlastnia nehnuteľný majetok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Riešenie prípadových štúdií – zdanenie medzinárodnej dopravy, predaj majetku vo forme lietadieľ a lodí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Riešenie prípadových štúdií – zdanenie príjmu z investícií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 xml:space="preserve">Riešenie prípadových štúdií </w:t>
            </w:r>
            <w:r w:rsidR="00AE0211">
              <w:t>–</w:t>
            </w:r>
            <w:r w:rsidRPr="009545F7">
              <w:t xml:space="preserve"> zdanenie</w:t>
            </w:r>
            <w:r w:rsidR="00AE0211">
              <w:t xml:space="preserve"> </w:t>
            </w:r>
            <w:r w:rsidRPr="009545F7">
              <w:t xml:space="preserve">príjmu fyzických osôb 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lastRenderedPageBreak/>
              <w:t>Problematika nediskriminácie</w:t>
            </w:r>
          </w:p>
          <w:p w:rsidR="00AE0211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>Boj proti daňo</w:t>
            </w:r>
            <w:r w:rsidR="00AE0211">
              <w:t>vým únikom - Výmena informácií</w:t>
            </w:r>
          </w:p>
          <w:p w:rsidR="00AE0211" w:rsidRDefault="00AE0211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>Boj proti daňo</w:t>
            </w:r>
            <w:r>
              <w:t xml:space="preserve">vým únikom - </w:t>
            </w:r>
            <w:r w:rsidR="0043463B" w:rsidRPr="009545F7">
              <w:t xml:space="preserve">Poskytnutie pomoci pri výbere daní </w:t>
            </w:r>
          </w:p>
          <w:p w:rsidR="0043463B" w:rsidRPr="009545F7" w:rsidRDefault="0043463B" w:rsidP="007A0260">
            <w:pPr>
              <w:pStyle w:val="ListParagraph"/>
              <w:numPr>
                <w:ilvl w:val="0"/>
                <w:numId w:val="22"/>
              </w:numPr>
              <w:ind w:left="426" w:hanging="426"/>
              <w:jc w:val="both"/>
            </w:pPr>
            <w:r w:rsidRPr="009545F7">
              <w:t>Úvod do daňového plánovania a bariéry – pravidlá proti agresívnemu daňovému plánovaniu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lastRenderedPageBreak/>
              <w:t>Odporúčaná literatúra:</w:t>
            </w:r>
            <w:r w:rsidRPr="009545F7">
              <w:t xml:space="preserve"> </w:t>
            </w:r>
          </w:p>
          <w:p w:rsidR="0043463B" w:rsidRPr="009545F7" w:rsidRDefault="0043463B" w:rsidP="0043463B">
            <w:pPr>
              <w:jc w:val="both"/>
            </w:pPr>
            <w:r w:rsidRPr="009545F7">
              <w:t>The Principles of International Tax Planning by Roy Sanders (Author), Miles Dean (Author), Richard Williams (Author) and Diana van der Merwe (Author)</w:t>
            </w:r>
          </w:p>
          <w:p w:rsidR="0043463B" w:rsidRPr="009545F7" w:rsidRDefault="0043463B" w:rsidP="0043463B">
            <w:pPr>
              <w:jc w:val="both"/>
            </w:pPr>
            <w:r w:rsidRPr="009545F7">
              <w:t>Basic International Taxation by Roy Rohatgi (Author)</w:t>
            </w:r>
          </w:p>
          <w:p w:rsidR="0043463B" w:rsidRPr="009545F7" w:rsidRDefault="0043463B" w:rsidP="0043463B">
            <w:pPr>
              <w:jc w:val="both"/>
            </w:pPr>
            <w:r w:rsidRPr="009545F7">
              <w:t>Commentaries to OECD Model Tax Convention (OECD)</w:t>
            </w:r>
          </w:p>
          <w:p w:rsidR="0043463B" w:rsidRPr="009545F7" w:rsidRDefault="0043463B" w:rsidP="0043463B">
            <w:pPr>
              <w:jc w:val="both"/>
            </w:pPr>
            <w:r w:rsidRPr="009545F7">
              <w:t>Commentaries to UN Model Tax Convention (UN)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AE0211">
            <w:pPr>
              <w:jc w:val="both"/>
            </w:pPr>
            <w:r w:rsidRPr="009545F7">
              <w:rPr>
                <w:b/>
              </w:rPr>
              <w:t>Jazyk, ktorého znalosť je potrebná na absolvovanie predmetu:</w:t>
            </w:r>
            <w:r w:rsidRPr="009545F7">
              <w:t xml:space="preserve"> anglický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jc w:val="both"/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43463B" w:rsidRPr="009545F7" w:rsidRDefault="0043463B" w:rsidP="0043463B">
            <w:pPr>
              <w:jc w:val="both"/>
            </w:pPr>
            <w:r w:rsidRPr="009545F7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  <w:r w:rsidRPr="009545F7">
                    <w:t>FX</w:t>
                  </w:r>
                </w:p>
              </w:tc>
            </w:tr>
            <w:tr w:rsidR="0043463B" w:rsidRPr="009545F7" w:rsidTr="0043463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463B" w:rsidRPr="009545F7" w:rsidRDefault="0043463B" w:rsidP="0043463B">
                  <w:pPr>
                    <w:jc w:val="both"/>
                  </w:pPr>
                </w:p>
              </w:tc>
            </w:tr>
          </w:tbl>
          <w:p w:rsidR="0043463B" w:rsidRPr="009545F7" w:rsidRDefault="0043463B" w:rsidP="0043463B">
            <w:pPr>
              <w:jc w:val="both"/>
            </w:pP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  <w:jc w:val="both"/>
            </w:pPr>
            <w:r w:rsidRPr="009545F7">
              <w:rPr>
                <w:b/>
              </w:rPr>
              <w:t>Vyučujúci:</w:t>
            </w:r>
            <w:r w:rsidRPr="009545F7">
              <w:t xml:space="preserve"> JUDr. Ing. Matej Kačaljak, PhD., JUDr. Vladislav Mičátek, PhD. a ďalší členovia KFP </w:t>
            </w:r>
            <w:r w:rsidRPr="009545F7">
              <w:tab/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  <w:jc w:val="both"/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43463B" w:rsidRPr="009545F7" w:rsidTr="0043463B">
        <w:tc>
          <w:tcPr>
            <w:tcW w:w="9322" w:type="dxa"/>
            <w:gridSpan w:val="2"/>
          </w:tcPr>
          <w:p w:rsidR="0043463B" w:rsidRPr="009545F7" w:rsidRDefault="0043463B" w:rsidP="0043463B">
            <w:pPr>
              <w:tabs>
                <w:tab w:val="left" w:pos="1530"/>
              </w:tabs>
              <w:jc w:val="both"/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43463B" w:rsidRPr="009545F7" w:rsidRDefault="0043463B" w:rsidP="0043463B">
      <w:pPr>
        <w:ind w:left="720"/>
        <w:jc w:val="both"/>
      </w:pPr>
    </w:p>
    <w:p w:rsidR="0043463B" w:rsidRPr="009545F7" w:rsidRDefault="0043463B" w:rsidP="0043463B">
      <w:pPr>
        <w:jc w:val="both"/>
      </w:pPr>
    </w:p>
    <w:p w:rsidR="0043463B" w:rsidRPr="009545F7" w:rsidRDefault="0043463B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A209A1" w:rsidRDefault="00A209A1" w:rsidP="00082A06">
      <w:pPr>
        <w:ind w:left="720"/>
        <w:jc w:val="right"/>
      </w:pPr>
    </w:p>
    <w:p w:rsidR="00A209A1" w:rsidRDefault="00A209A1" w:rsidP="00082A06">
      <w:pPr>
        <w:ind w:left="720"/>
        <w:jc w:val="right"/>
      </w:pPr>
    </w:p>
    <w:p w:rsidR="00A209A1" w:rsidRDefault="00A209A1" w:rsidP="00082A06">
      <w:pPr>
        <w:ind w:left="720"/>
        <w:jc w:val="right"/>
      </w:pPr>
    </w:p>
    <w:p w:rsidR="00AE0211" w:rsidRDefault="00AE0211" w:rsidP="00082A06">
      <w:pPr>
        <w:ind w:left="720"/>
        <w:jc w:val="right"/>
      </w:pPr>
    </w:p>
    <w:p w:rsidR="00AE0211" w:rsidRDefault="00AE0211" w:rsidP="00082A06">
      <w:pPr>
        <w:ind w:left="720"/>
        <w:jc w:val="right"/>
      </w:pPr>
    </w:p>
    <w:p w:rsidR="00082A06" w:rsidRPr="009545F7" w:rsidRDefault="00082A06" w:rsidP="00082A06">
      <w:pPr>
        <w:ind w:left="720"/>
        <w:jc w:val="right"/>
      </w:pPr>
      <w:r w:rsidRPr="009545F7">
        <w:lastRenderedPageBreak/>
        <w:t>Informačný list predmetu</w:t>
      </w:r>
    </w:p>
    <w:p w:rsidR="00082A06" w:rsidRPr="009545F7" w:rsidRDefault="00082A06" w:rsidP="00082A06">
      <w:pPr>
        <w:ind w:left="720"/>
        <w:jc w:val="center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Vysoká škola:</w:t>
            </w:r>
            <w:r w:rsidRPr="009545F7">
              <w:t xml:space="preserve"> Univerzita Komenského v Bratislave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082A06" w:rsidRPr="009545F7" w:rsidTr="004030D4">
        <w:tc>
          <w:tcPr>
            <w:tcW w:w="4110" w:type="dxa"/>
          </w:tcPr>
          <w:p w:rsidR="00082A06" w:rsidRPr="009545F7" w:rsidRDefault="00082A06" w:rsidP="004030D4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082A06" w:rsidRPr="009545F7" w:rsidRDefault="00082A06" w:rsidP="004030D4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BB1A1B">
              <w:rPr>
                <w:i/>
              </w:rPr>
              <w:t>Právo a prax WTO</w:t>
            </w:r>
          </w:p>
        </w:tc>
      </w:tr>
      <w:tr w:rsidR="00082A06" w:rsidRPr="009545F7" w:rsidTr="004030D4">
        <w:trPr>
          <w:trHeight w:val="1110"/>
        </w:trPr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082A06" w:rsidRPr="009545F7" w:rsidRDefault="00BB1A1B" w:rsidP="00562E67">
            <w:r w:rsidRPr="009545F7">
              <w:rPr>
                <w:iCs/>
              </w:rPr>
              <w:t xml:space="preserve">Denná forma štúdia: </w:t>
            </w:r>
            <w:r>
              <w:rPr>
                <w:iCs/>
              </w:rPr>
              <w:t>1 hodina prednášok a 2 hodiny</w:t>
            </w:r>
            <w:r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082A06" w:rsidRPr="009545F7" w:rsidTr="004030D4">
        <w:trPr>
          <w:trHeight w:val="286"/>
        </w:trPr>
        <w:tc>
          <w:tcPr>
            <w:tcW w:w="9322" w:type="dxa"/>
            <w:gridSpan w:val="2"/>
          </w:tcPr>
          <w:p w:rsidR="00082A06" w:rsidRPr="009545F7" w:rsidRDefault="00082A06" w:rsidP="00562E67">
            <w:r w:rsidRPr="009545F7">
              <w:rPr>
                <w:b/>
              </w:rPr>
              <w:t>Počet kreditov:</w:t>
            </w:r>
            <w:r w:rsidRPr="009545F7">
              <w:t xml:space="preserve"> 3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Odporúčaný semester štúdia:</w:t>
            </w:r>
            <w:r w:rsidR="00562E67">
              <w:t xml:space="preserve"> </w:t>
            </w:r>
            <w:r w:rsidRPr="009545F7">
              <w:t xml:space="preserve">4. semester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BB1A1B">
              <w:t xml:space="preserve"> stupeň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pPr>
              <w:rPr>
                <w:b/>
              </w:rPr>
            </w:pPr>
            <w:r w:rsidRPr="009545F7">
              <w:rPr>
                <w:b/>
              </w:rPr>
              <w:t xml:space="preserve">Podmienky na absolvovanie predmetu: </w:t>
            </w:r>
          </w:p>
          <w:p w:rsidR="00082A06" w:rsidRPr="00562E67" w:rsidRDefault="00562E67" w:rsidP="004030D4">
            <w:pPr>
              <w:tabs>
                <w:tab w:val="left" w:pos="2552"/>
              </w:tabs>
              <w:ind w:left="2552" w:hanging="2552"/>
            </w:pPr>
            <w:r w:rsidRPr="00562E67">
              <w:t>P</w:t>
            </w:r>
            <w:r w:rsidR="00082A06" w:rsidRPr="00562E67">
              <w:t xml:space="preserve">riebežné hodnotenie: domáce písomné zadania a prezentácia na vybranú tému 40 % </w:t>
            </w:r>
          </w:p>
          <w:p w:rsidR="00082A06" w:rsidRPr="00562E67" w:rsidRDefault="00562E67" w:rsidP="004030D4">
            <w:pPr>
              <w:tabs>
                <w:tab w:val="left" w:pos="2552"/>
              </w:tabs>
              <w:ind w:left="2552" w:hanging="2552"/>
              <w:rPr>
                <w:highlight w:val="lightGray"/>
              </w:rPr>
            </w:pPr>
            <w:r w:rsidRPr="00562E67">
              <w:t>Z</w:t>
            </w:r>
            <w:r w:rsidR="00082A06" w:rsidRPr="00562E67">
              <w:t xml:space="preserve">áverečné hodnotenie: písomná skúška 60 % </w:t>
            </w:r>
          </w:p>
          <w:p w:rsidR="00082A06" w:rsidRPr="009545F7" w:rsidRDefault="00082A06" w:rsidP="004030D4">
            <w:r w:rsidRPr="00562E67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Výsledky vzdelávania:</w:t>
            </w:r>
            <w:r w:rsidRPr="009545F7">
              <w:t xml:space="preserve"> </w:t>
            </w:r>
          </w:p>
          <w:p w:rsidR="00082A06" w:rsidRPr="009545F7" w:rsidRDefault="00082A06" w:rsidP="004030D4">
            <w:pPr>
              <w:jc w:val="both"/>
            </w:pPr>
            <w:r w:rsidRPr="009545F7">
              <w:t>Študent získa základnú orientáciu v právnej úprave a praxi Svetovej obchodnej organizácie. Predmet si kladie za cieľ objasniť kľúčové aspekty multilaterálneho obchodného systému a systému riešenia sporov v rámci WTO. Predmet poskytuje prehľad o kľúčových pojmoch medzinárodných ekonomických vzťahov, hlavných princípoch multilaterálneho obchodného systému, ako je nediskriminácia, postupné odstraňovanie bariér obchodu, transparentnosť, limitovanie nekalých praktík v medzinárodnom obchode ako aj podpora rozvinutých štátov, právnych otázkach súvisiacich s obchodnými politikami členských štátov WTO, ako aj systéme riešenia obchodných sporov medzi členskými štátmi WTO. Predmet sa venuje teoretickým i praktickým aspektom práva WTO najmä prostredníctvom analýzy kľúčových obchodných sporov, ktoré boli riešené v rámci s</w:t>
            </w:r>
            <w:r w:rsidR="00562E67">
              <w:t xml:space="preserve">ystému na riešenie sporov WTO.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562E67" w:rsidP="00562E67">
            <w:pPr>
              <w:ind w:left="426" w:hanging="426"/>
            </w:pPr>
            <w:r>
              <w:rPr>
                <w:b/>
              </w:rPr>
              <w:t>Stručn</w:t>
            </w:r>
            <w:r w:rsidR="00082A06" w:rsidRPr="009545F7">
              <w:rPr>
                <w:b/>
              </w:rPr>
              <w:t>á osnova predmetu:</w:t>
            </w:r>
            <w:r w:rsidR="00082A06" w:rsidRPr="009545F7">
              <w:t xml:space="preserve"> 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Medzinárodná deľba práca, štruktúra svetového hospodárstva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Medzinárodný obchod, medzinárodný pohyb kapitálu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Zahraničnoobchodná politika štátu (kľúčové princípy, metódy, nástroje)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Medzinárodná ekonomická integrácia</w:t>
            </w:r>
            <w:r w:rsidR="00562E67">
              <w:t xml:space="preserve"> I</w:t>
            </w:r>
            <w:r w:rsidRPr="009545F7">
              <w:t xml:space="preserve"> (EU</w:t>
            </w:r>
            <w:r w:rsidR="00562E67">
              <w:t xml:space="preserve">, NAFTA) </w:t>
            </w:r>
          </w:p>
          <w:p w:rsidR="00562E67" w:rsidRDefault="00562E67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 xml:space="preserve">Medzinárodná ekonomická integrácia </w:t>
            </w:r>
            <w:r>
              <w:t xml:space="preserve">II </w:t>
            </w:r>
            <w:r w:rsidRPr="009545F7">
              <w:t>(</w:t>
            </w:r>
            <w:r>
              <w:t>MERCOSUR, ASEAN, CETA…)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 xml:space="preserve">WTO – história, úlohy, členstvo, organizačná štruktúra 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Pramene práva WTO, WTO v kontexte medzinárodného práva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Systém riešenia sporov vo WTO – princípy, orgány, konanie, výzvy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Princípy a pravidlá multilaterálneho obchodného systému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 xml:space="preserve">Princípy nediskriminácie 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Pravidlá prístupu na trh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>Liberalizácia obchodu a iné spoločenské hodnoty</w:t>
            </w:r>
          </w:p>
          <w:p w:rsidR="00562E6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 xml:space="preserve">Pravidlá proti nekalým praktikám v medzinárodnom obchode </w:t>
            </w:r>
          </w:p>
          <w:p w:rsidR="00082A06" w:rsidRPr="009545F7" w:rsidRDefault="00082A06" w:rsidP="007A0260">
            <w:pPr>
              <w:pStyle w:val="ListParagraph"/>
              <w:numPr>
                <w:ilvl w:val="0"/>
                <w:numId w:val="23"/>
              </w:numPr>
              <w:ind w:left="426" w:hanging="426"/>
              <w:contextualSpacing w:val="0"/>
            </w:pPr>
            <w:r w:rsidRPr="009545F7">
              <w:t xml:space="preserve">Pravidlá pre harmonizáciu národných legislatív  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082A06" w:rsidRPr="009545F7" w:rsidRDefault="00082A06" w:rsidP="004030D4">
            <w:r w:rsidRPr="009545F7">
              <w:t>VAN DER BOSSCHE, P. 2008. The Law and Policy of the World Trade Organization. New York: Cambridge University Press, 2008. ISBN 978-0-521-72759-4.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Jazyk, ktorého znalosť je potrebná na absolvovanie predmetu:</w:t>
            </w:r>
            <w:r w:rsidR="00562E67">
              <w:t xml:space="preserve"> </w:t>
            </w:r>
            <w:r w:rsidRPr="009545F7">
              <w:t xml:space="preserve">anglický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pPr>
              <w:jc w:val="both"/>
            </w:pPr>
            <w:r w:rsidRPr="009545F7">
              <w:rPr>
                <w:b/>
              </w:rPr>
              <w:t>Poznámky:</w:t>
            </w:r>
            <w:r w:rsidRPr="009545F7">
              <w:t xml:space="preserve">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pPr>
              <w:rPr>
                <w:b/>
              </w:rPr>
            </w:pPr>
            <w:r w:rsidRPr="009545F7">
              <w:rPr>
                <w:b/>
              </w:rPr>
              <w:t>Hodnotenie predmetov</w:t>
            </w:r>
          </w:p>
          <w:p w:rsidR="00082A06" w:rsidRPr="009545F7" w:rsidRDefault="00082A06" w:rsidP="004030D4">
            <w:r w:rsidRPr="009545F7">
              <w:lastRenderedPageBreak/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82A06" w:rsidRPr="009545F7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  <w:r w:rsidRPr="009545F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  <w:r w:rsidRPr="009545F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  <w:r w:rsidRPr="009545F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  <w:r w:rsidRPr="009545F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  <w:r w:rsidRPr="009545F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  <w:r w:rsidRPr="009545F7">
                    <w:t>FX</w:t>
                  </w:r>
                </w:p>
              </w:tc>
            </w:tr>
            <w:tr w:rsidR="00082A06" w:rsidRPr="009545F7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9545F7" w:rsidRDefault="00082A06" w:rsidP="004030D4">
                  <w:pPr>
                    <w:jc w:val="center"/>
                  </w:pPr>
                </w:p>
              </w:tc>
            </w:tr>
          </w:tbl>
          <w:p w:rsidR="00082A06" w:rsidRPr="009545F7" w:rsidRDefault="00082A06" w:rsidP="004030D4"/>
        </w:tc>
      </w:tr>
      <w:tr w:rsidR="00562E67" w:rsidRPr="009545F7" w:rsidTr="004030D4">
        <w:tc>
          <w:tcPr>
            <w:tcW w:w="9322" w:type="dxa"/>
            <w:gridSpan w:val="2"/>
          </w:tcPr>
          <w:p w:rsidR="00562E67" w:rsidRPr="009545F7" w:rsidRDefault="00562E67" w:rsidP="004030D4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Vyučujúci: </w:t>
            </w:r>
            <w:r w:rsidRPr="00562E67">
              <w:t>JUDr. Ing. Peter Slávik a ďalší členovia ÚEV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pPr>
              <w:tabs>
                <w:tab w:val="left" w:pos="1530"/>
              </w:tabs>
            </w:pPr>
            <w:r w:rsidRPr="009545F7">
              <w:rPr>
                <w:b/>
              </w:rPr>
              <w:t>Dátum poslednej zmeny:</w:t>
            </w:r>
            <w:r w:rsidRPr="009545F7">
              <w:t xml:space="preserve">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pPr>
              <w:tabs>
                <w:tab w:val="left" w:pos="1530"/>
              </w:tabs>
            </w:pPr>
            <w:r w:rsidRPr="009545F7">
              <w:rPr>
                <w:b/>
              </w:rPr>
              <w:t>Schválil:</w:t>
            </w:r>
            <w:r w:rsidRPr="009545F7">
              <w:t xml:space="preserve"> </w:t>
            </w:r>
          </w:p>
        </w:tc>
      </w:tr>
    </w:tbl>
    <w:p w:rsidR="00082A06" w:rsidRPr="009545F7" w:rsidRDefault="00082A06" w:rsidP="00082A06">
      <w:pPr>
        <w:ind w:left="720"/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082A06" w:rsidRPr="009545F7" w:rsidRDefault="00082A06" w:rsidP="00431AF9">
      <w:pPr>
        <w:jc w:val="both"/>
      </w:pPr>
    </w:p>
    <w:p w:rsidR="001145A8" w:rsidRDefault="001145A8" w:rsidP="00082A06">
      <w:pPr>
        <w:ind w:left="720"/>
        <w:jc w:val="right"/>
      </w:pPr>
    </w:p>
    <w:p w:rsidR="001145A8" w:rsidRDefault="001145A8" w:rsidP="00082A06">
      <w:pPr>
        <w:ind w:left="720"/>
        <w:jc w:val="right"/>
      </w:pPr>
    </w:p>
    <w:p w:rsidR="001145A8" w:rsidRDefault="001145A8" w:rsidP="00082A06">
      <w:pPr>
        <w:ind w:left="720"/>
        <w:jc w:val="right"/>
      </w:pPr>
    </w:p>
    <w:p w:rsidR="001145A8" w:rsidRDefault="001145A8" w:rsidP="00082A06">
      <w:pPr>
        <w:ind w:left="720"/>
        <w:jc w:val="right"/>
      </w:pPr>
    </w:p>
    <w:p w:rsidR="001145A8" w:rsidRDefault="001145A8" w:rsidP="00082A06">
      <w:pPr>
        <w:ind w:left="720"/>
        <w:jc w:val="right"/>
      </w:pPr>
    </w:p>
    <w:p w:rsidR="00082A06" w:rsidRPr="009545F7" w:rsidRDefault="00082A06" w:rsidP="00082A06">
      <w:pPr>
        <w:ind w:left="720"/>
        <w:jc w:val="right"/>
      </w:pPr>
      <w:r w:rsidRPr="009545F7">
        <w:lastRenderedPageBreak/>
        <w:t>Informačný list predmetu</w:t>
      </w:r>
    </w:p>
    <w:p w:rsidR="00082A06" w:rsidRPr="009545F7" w:rsidRDefault="00082A06" w:rsidP="00082A06">
      <w:pPr>
        <w:ind w:left="720"/>
        <w:jc w:val="center"/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Vysoká škola:</w:t>
            </w:r>
            <w:r w:rsidRPr="009545F7">
              <w:t xml:space="preserve"> Univerzita Komenského v Bratislave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Fakulta:</w:t>
            </w:r>
            <w:r w:rsidRPr="009545F7">
              <w:t xml:space="preserve"> Právnická fakulta</w:t>
            </w:r>
          </w:p>
        </w:tc>
      </w:tr>
      <w:tr w:rsidR="00082A06" w:rsidRPr="009545F7" w:rsidTr="004030D4">
        <w:tc>
          <w:tcPr>
            <w:tcW w:w="4110" w:type="dxa"/>
          </w:tcPr>
          <w:p w:rsidR="00082A06" w:rsidRPr="009545F7" w:rsidRDefault="00082A06" w:rsidP="004030D4">
            <w:r w:rsidRPr="009545F7">
              <w:rPr>
                <w:b/>
              </w:rPr>
              <w:t>Kód predmetu:</w:t>
            </w:r>
            <w:r w:rsidRPr="009545F7">
              <w:t xml:space="preserve"> </w:t>
            </w:r>
          </w:p>
        </w:tc>
        <w:tc>
          <w:tcPr>
            <w:tcW w:w="5212" w:type="dxa"/>
          </w:tcPr>
          <w:p w:rsidR="00082A06" w:rsidRPr="009545F7" w:rsidRDefault="00082A06" w:rsidP="004030D4">
            <w:pPr>
              <w:rPr>
                <w:b/>
              </w:rPr>
            </w:pPr>
            <w:r w:rsidRPr="009545F7">
              <w:rPr>
                <w:b/>
              </w:rPr>
              <w:t xml:space="preserve">Názov predmetu: </w:t>
            </w:r>
            <w:r w:rsidRPr="001145A8">
              <w:rPr>
                <w:i/>
              </w:rPr>
              <w:t>Medzinárodné zdaňovania a príjmy štátneho rozpočtu</w:t>
            </w:r>
          </w:p>
        </w:tc>
      </w:tr>
      <w:tr w:rsidR="00082A06" w:rsidRPr="009545F7" w:rsidTr="004030D4">
        <w:trPr>
          <w:trHeight w:val="1110"/>
        </w:trPr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Druh, rozsah a metóda vzdelávacích činností:</w:t>
            </w:r>
            <w:r w:rsidRPr="009545F7">
              <w:t xml:space="preserve"> </w:t>
            </w:r>
          </w:p>
          <w:p w:rsidR="00082A06" w:rsidRPr="009545F7" w:rsidRDefault="00082A06" w:rsidP="004030D4">
            <w:r w:rsidRPr="009545F7">
              <w:rPr>
                <w:iCs/>
              </w:rPr>
              <w:t xml:space="preserve">Denná forma štúdia: </w:t>
            </w:r>
            <w:r w:rsidR="001145A8">
              <w:rPr>
                <w:iCs/>
              </w:rPr>
              <w:t>1 hodina prednášok a 2 hodiny</w:t>
            </w:r>
            <w:r w:rsidR="001145A8" w:rsidRPr="009545F7">
              <w:rPr>
                <w:iCs/>
              </w:rPr>
              <w:t xml:space="preserve"> seminárov týždenne, 42 hodín za semester, prezenčná metóda</w:t>
            </w:r>
          </w:p>
        </w:tc>
      </w:tr>
      <w:tr w:rsidR="00082A06" w:rsidRPr="009545F7" w:rsidTr="004030D4">
        <w:trPr>
          <w:trHeight w:val="286"/>
        </w:trPr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Počet kreditov:</w:t>
            </w:r>
            <w:r w:rsidRPr="009545F7">
              <w:t xml:space="preserve"> 3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Odporúčaný semester/trimester štúdia:</w:t>
            </w:r>
            <w:r w:rsidRPr="009545F7">
              <w:t xml:space="preserve"> 4. </w:t>
            </w:r>
            <w:r w:rsidR="001145A8">
              <w:t>semester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Stupeň štúdia:</w:t>
            </w:r>
            <w:r w:rsidRPr="009545F7">
              <w:t xml:space="preserve"> 2.</w:t>
            </w:r>
            <w:r w:rsidR="001145A8">
              <w:t xml:space="preserve"> stupeň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Podmieňujúce predmety:</w:t>
            </w:r>
            <w:r w:rsidRPr="009545F7">
              <w:t xml:space="preserve">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1145A8" w:rsidRDefault="00082A06" w:rsidP="004030D4">
            <w:pPr>
              <w:jc w:val="both"/>
            </w:pPr>
            <w:r w:rsidRPr="009545F7">
              <w:rPr>
                <w:b/>
              </w:rPr>
              <w:t>Podmienky na absolvovanie predmetu:</w:t>
            </w:r>
            <w:r w:rsidRPr="009545F7">
              <w:t xml:space="preserve"> </w:t>
            </w:r>
          </w:p>
          <w:p w:rsidR="00082A06" w:rsidRPr="009545F7" w:rsidRDefault="00082A06" w:rsidP="004030D4">
            <w:pPr>
              <w:jc w:val="both"/>
            </w:pPr>
            <w:r w:rsidRPr="009545F7">
              <w:t>Prieb</w:t>
            </w:r>
            <w:r w:rsidR="001145A8">
              <w:t>ežné hodnotenie: v</w:t>
            </w:r>
            <w:r w:rsidRPr="009545F7">
              <w:t>yprac</w:t>
            </w:r>
            <w:r w:rsidR="001145A8">
              <w:t xml:space="preserve">ovanie 4 parciálnych analýz </w:t>
            </w:r>
            <w:r w:rsidRPr="009545F7">
              <w:t>(ekonomická analýza, zmluva o zamedzení dvojitého zdanenia + komentár, súd</w:t>
            </w:r>
            <w:r w:rsidR="001145A8">
              <w:t>ne rozhodnutie, vedecký článok) (75%)</w:t>
            </w:r>
          </w:p>
          <w:p w:rsidR="00082A06" w:rsidRPr="009545F7" w:rsidRDefault="00082A06" w:rsidP="004030D4">
            <w:pPr>
              <w:jc w:val="both"/>
            </w:pPr>
            <w:r w:rsidRPr="009545F7">
              <w:t>Záverečné hodnotenie:</w:t>
            </w:r>
            <w:r w:rsidR="001145A8">
              <w:t xml:space="preserve"> riešenie praktického prípadu (</w:t>
            </w:r>
            <w:r w:rsidRPr="009545F7">
              <w:t>25%</w:t>
            </w:r>
            <w:r w:rsidR="001145A8">
              <w:t>)</w:t>
            </w:r>
            <w:r w:rsidRPr="009545F7">
              <w:t xml:space="preserve"> </w:t>
            </w:r>
          </w:p>
          <w:p w:rsidR="00082A06" w:rsidRPr="009545F7" w:rsidRDefault="001145A8" w:rsidP="004030D4">
            <w:r w:rsidRPr="00562E67">
              <w:t>Klasifikačná stupnica: A/1 = 91 – 100 %; B/1,5 = 81 – 90 %; C/2 = 73 – 80 %; D/2,5 = 66 – 72 %; E/3 = 61 – 65 %; FX = 0 – 60 %.</w:t>
            </w:r>
            <w:r w:rsidRPr="009545F7">
              <w:t xml:space="preserve"> 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pPr>
              <w:autoSpaceDE w:val="0"/>
              <w:autoSpaceDN w:val="0"/>
              <w:adjustRightInd w:val="0"/>
              <w:jc w:val="both"/>
            </w:pPr>
            <w:r w:rsidRPr="009545F7">
              <w:rPr>
                <w:b/>
              </w:rPr>
              <w:t>Výsledky vzdelávania:</w:t>
            </w:r>
            <w:r w:rsidRPr="009545F7">
              <w:t xml:space="preserve"> Absolvovaním predmetu študent získa prehľad o oblasti medzinárodného zdaňovania, o jej význame pre verejné rozpočty a o</w:t>
            </w:r>
            <w:r w:rsidR="001145A8">
              <w:t xml:space="preserve"> relevantných prameňoch práva. </w:t>
            </w:r>
            <w:r w:rsidRPr="009545F7">
              <w:t>Študent sa bude vedieť orientovať v štruktúre medzinárodných zmlúv o zamedzení dvojitého zdanenia a bude schopný ich aplikovať v praktických situáciách. Bude rozoznávať jednotlivé druhy príjmov z hľadiska prístupu štátov k ich zdaňovaniu a z hľadiska spôsobu vylúčenia ich dvojitého zdanenia v medzinárodných zmluvách.</w:t>
            </w:r>
          </w:p>
          <w:p w:rsidR="00082A06" w:rsidRPr="009545F7" w:rsidRDefault="00082A06" w:rsidP="004030D4">
            <w:pPr>
              <w:autoSpaceDE w:val="0"/>
              <w:autoSpaceDN w:val="0"/>
              <w:adjustRightInd w:val="0"/>
              <w:jc w:val="both"/>
            </w:pPr>
            <w:r w:rsidRPr="009545F7">
              <w:t>Študent bude rozpoznávať nástroje uplatňované štátmi na zamedzenie úniku daňových príjmov a získa prehľad o aktuálnych iniciatívach v tejto oblasti.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1145A8" w:rsidRDefault="00082A06" w:rsidP="004030D4">
            <w:r w:rsidRPr="009545F7">
              <w:rPr>
                <w:b/>
              </w:rPr>
              <w:t>Stručná osnova predmetu:</w:t>
            </w:r>
            <w:r w:rsidRPr="009545F7">
              <w:t xml:space="preserve"> </w:t>
            </w:r>
          </w:p>
          <w:p w:rsidR="001145A8" w:rsidRDefault="001145A8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>
              <w:t xml:space="preserve">Úvod - </w:t>
            </w:r>
            <w:r w:rsidR="00082A06" w:rsidRPr="009545F7">
              <w:t xml:space="preserve">význam dane </w:t>
            </w:r>
            <w:r>
              <w:t>z príjmov pre verejné rozpočty</w:t>
            </w:r>
          </w:p>
          <w:p w:rsidR="001145A8" w:rsidRDefault="001145A8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>
              <w:t>M</w:t>
            </w:r>
            <w:r w:rsidR="00082A06" w:rsidRPr="009545F7">
              <w:t>edzi</w:t>
            </w:r>
            <w:r>
              <w:t>národný prvok v dani z príjmov</w:t>
            </w:r>
          </w:p>
          <w:p w:rsidR="001145A8" w:rsidRDefault="001145A8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>
              <w:t>Z</w:t>
            </w:r>
            <w:r w:rsidR="00082A06" w:rsidRPr="009545F7">
              <w:t>ákladné pojmy z účtovníctva a</w:t>
            </w:r>
            <w:r>
              <w:t> ich väzba na daňové právo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>Základné princípy zdaňovania pri</w:t>
            </w:r>
            <w:r w:rsidR="001145A8">
              <w:t xml:space="preserve"> priamych a nepriamych daniach</w:t>
            </w:r>
          </w:p>
          <w:p w:rsidR="001145A8" w:rsidRDefault="001145A8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>
              <w:t>D</w:t>
            </w:r>
            <w:r w:rsidR="00082A06" w:rsidRPr="009545F7">
              <w:t>vojité zdanenie ako bariéra obchodu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 xml:space="preserve">Úvod do zmlúv </w:t>
            </w:r>
            <w:r w:rsidR="001145A8">
              <w:t>o zamedzení dvojitého zdanenia</w:t>
            </w:r>
          </w:p>
          <w:p w:rsidR="001145A8" w:rsidRDefault="001145A8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>
              <w:t>V</w:t>
            </w:r>
            <w:r w:rsidR="00082A06" w:rsidRPr="009545F7">
              <w:t xml:space="preserve">zorové zmluvy o zamedzení dvojitého zdanenia 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>Spôsoby zamedzenia dvojitého zdanenia (určenie rezidencie, zisky podnikov, zisky z prevodu majetku, úroky, licenčné poplatky, dividendy)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>Zneužitie práva, nástroje proti zneužitiu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>Medzinárodná spolupráca (výmena informácií, daňové stanoviská)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 xml:space="preserve">Transferové oceňovanie </w:t>
            </w:r>
          </w:p>
          <w:p w:rsidR="001145A8" w:rsidRDefault="001145A8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>
              <w:t>Metódy t</w:t>
            </w:r>
            <w:r w:rsidRPr="009545F7">
              <w:t>ransferové</w:t>
            </w:r>
            <w:r>
              <w:t>ho</w:t>
            </w:r>
            <w:r w:rsidRPr="009545F7">
              <w:t xml:space="preserve"> oceňovanie </w:t>
            </w:r>
          </w:p>
          <w:p w:rsidR="001145A8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 xml:space="preserve">Agresívne daňové plánovanie </w:t>
            </w:r>
          </w:p>
          <w:p w:rsidR="00082A06" w:rsidRPr="009545F7" w:rsidRDefault="00082A06" w:rsidP="007A0260">
            <w:pPr>
              <w:pStyle w:val="ListParagraph"/>
              <w:numPr>
                <w:ilvl w:val="0"/>
                <w:numId w:val="24"/>
              </w:numPr>
              <w:ind w:left="426" w:hanging="426"/>
            </w:pPr>
            <w:r w:rsidRPr="009545F7">
              <w:t>Trestnoprávne súvislosti agresívneho daňového plánovania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t>Odporúčaná literatúra:</w:t>
            </w:r>
            <w:r w:rsidRPr="009545F7">
              <w:t xml:space="preserve"> </w:t>
            </w:r>
          </w:p>
          <w:p w:rsidR="00082A06" w:rsidRPr="009545F7" w:rsidRDefault="00082A06" w:rsidP="004030D4">
            <w:pPr>
              <w:shd w:val="clear" w:color="auto" w:fill="FCFCFC"/>
              <w:spacing w:line="312" w:lineRule="atLeast"/>
              <w:outlineLvl w:val="0"/>
            </w:pPr>
            <w:r w:rsidRPr="009545F7">
              <w:t xml:space="preserve">Miller, A. – Oats, L. Principles of international taxation </w:t>
            </w:r>
          </w:p>
          <w:p w:rsidR="00082A06" w:rsidRPr="009545F7" w:rsidRDefault="00082A06" w:rsidP="004030D4">
            <w:r w:rsidRPr="009545F7">
              <w:t>Materiály OECD (dostupné online cez knižnicu UK)</w:t>
            </w:r>
          </w:p>
          <w:p w:rsidR="00082A06" w:rsidRPr="009545F7" w:rsidRDefault="00082A06" w:rsidP="004030D4">
            <w:r w:rsidRPr="009545F7">
              <w:t>Komentár k OECD Modelovej zmluve o zamedzení dvojitého zdanenia</w:t>
            </w:r>
          </w:p>
          <w:p w:rsidR="00082A06" w:rsidRPr="009545F7" w:rsidRDefault="00082A06" w:rsidP="004030D4">
            <w:r w:rsidRPr="009545F7">
              <w:t xml:space="preserve">Komentár k OSN Modelovej zmluve o zamedzení dvojitého zdanenia-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1145A8">
            <w:r w:rsidRPr="009545F7">
              <w:rPr>
                <w:b/>
              </w:rPr>
              <w:t>Jazyk, ktorého znalosť je potrebná na absolvovanie predmetu:</w:t>
            </w:r>
            <w:r w:rsidRPr="009545F7">
              <w:t xml:space="preserve"> anglický </w:t>
            </w:r>
          </w:p>
        </w:tc>
      </w:tr>
      <w:tr w:rsidR="00082A06" w:rsidRPr="009545F7" w:rsidTr="004030D4">
        <w:tc>
          <w:tcPr>
            <w:tcW w:w="9322" w:type="dxa"/>
            <w:gridSpan w:val="2"/>
          </w:tcPr>
          <w:p w:rsidR="00082A06" w:rsidRPr="009545F7" w:rsidRDefault="00082A06" w:rsidP="004030D4">
            <w:r w:rsidRPr="009545F7">
              <w:rPr>
                <w:b/>
              </w:rPr>
              <w:lastRenderedPageBreak/>
              <w:t>Poznámky:</w:t>
            </w:r>
            <w:r w:rsidRPr="009545F7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b/>
              </w:rPr>
            </w:pPr>
            <w:r w:rsidRPr="00D273CD">
              <w:rPr>
                <w:b/>
              </w:rPr>
              <w:t>Hodnotenie predmetov</w:t>
            </w:r>
          </w:p>
          <w:p w:rsidR="00082A06" w:rsidRPr="00D273CD" w:rsidRDefault="00082A06" w:rsidP="004030D4">
            <w:r w:rsidRPr="00D273CD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FX</w:t>
                  </w:r>
                </w:p>
              </w:tc>
            </w:tr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</w:tr>
          </w:tbl>
          <w:p w:rsidR="00082A06" w:rsidRPr="00D273CD" w:rsidRDefault="00082A06" w:rsidP="004030D4"/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</w:pPr>
            <w:r w:rsidRPr="00D273CD">
              <w:rPr>
                <w:b/>
              </w:rPr>
              <w:t>Vyučujúci:</w:t>
            </w:r>
            <w:r w:rsidRPr="00D273CD">
              <w:t xml:space="preserve"> JUDr. Ing. Matej Kačaljak, PhD., JUDr. Vladislav Mičátek, PhD. a ďalší členovia KFP </w:t>
            </w:r>
            <w:r w:rsidRPr="00D273CD">
              <w:tab/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</w:pPr>
            <w:r w:rsidRPr="00D273CD">
              <w:rPr>
                <w:b/>
              </w:rPr>
              <w:t>Dátum poslednej zmeny: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</w:pPr>
            <w:r w:rsidRPr="00D273CD">
              <w:rPr>
                <w:b/>
              </w:rPr>
              <w:t>Schválil:</w:t>
            </w:r>
            <w:r w:rsidRPr="00D273CD">
              <w:t xml:space="preserve"> </w:t>
            </w:r>
          </w:p>
        </w:tc>
      </w:tr>
    </w:tbl>
    <w:p w:rsidR="00082A06" w:rsidRPr="00D273CD" w:rsidRDefault="00082A06" w:rsidP="00082A06">
      <w:pPr>
        <w:ind w:left="720"/>
        <w:jc w:val="both"/>
      </w:pPr>
    </w:p>
    <w:p w:rsidR="00082A06" w:rsidRPr="00D273CD" w:rsidRDefault="00082A06" w:rsidP="00082A06"/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A209A1" w:rsidRPr="00D273CD" w:rsidRDefault="00A209A1" w:rsidP="00A209A1">
      <w:pPr>
        <w:ind w:left="720"/>
        <w:jc w:val="right"/>
      </w:pPr>
    </w:p>
    <w:p w:rsidR="00A209A1" w:rsidRPr="00D273CD" w:rsidRDefault="00A209A1" w:rsidP="00A209A1">
      <w:pPr>
        <w:ind w:left="720"/>
        <w:jc w:val="right"/>
      </w:pPr>
    </w:p>
    <w:p w:rsidR="00A209A1" w:rsidRPr="00D273CD" w:rsidRDefault="00A209A1" w:rsidP="00A209A1">
      <w:pPr>
        <w:ind w:left="720"/>
        <w:jc w:val="right"/>
      </w:pPr>
    </w:p>
    <w:p w:rsidR="00A209A1" w:rsidRPr="00D273CD" w:rsidRDefault="00A209A1" w:rsidP="00A209A1">
      <w:pPr>
        <w:ind w:left="720"/>
        <w:jc w:val="right"/>
      </w:pPr>
    </w:p>
    <w:p w:rsidR="00A209A1" w:rsidRPr="00D273CD" w:rsidRDefault="00A209A1" w:rsidP="00A209A1">
      <w:pPr>
        <w:ind w:left="720"/>
        <w:jc w:val="right"/>
      </w:pPr>
      <w:r w:rsidRPr="00D273CD">
        <w:t>Informačný list predmetu</w:t>
      </w:r>
    </w:p>
    <w:p w:rsidR="00082A06" w:rsidRPr="00D273CD" w:rsidRDefault="00082A06" w:rsidP="00431AF9">
      <w:pPr>
        <w:jc w:val="both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Vysoká škola:</w:t>
            </w:r>
            <w:r w:rsidRPr="00D273CD">
              <w:t xml:space="preserve"> </w:t>
            </w:r>
            <w:r w:rsidRPr="00D273CD">
              <w:rPr>
                <w:iCs/>
              </w:rPr>
              <w:t>Univerzita Komenského v Bratislave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Fakulta:</w:t>
            </w:r>
            <w:r w:rsidRPr="00D273CD">
              <w:t xml:space="preserve"> </w:t>
            </w:r>
            <w:r w:rsidRPr="00D273CD">
              <w:rPr>
                <w:iCs/>
              </w:rPr>
              <w:t>Právnická fakulta</w:t>
            </w:r>
          </w:p>
        </w:tc>
      </w:tr>
      <w:tr w:rsidR="00082A06" w:rsidRPr="00D273CD" w:rsidTr="004030D4">
        <w:tc>
          <w:tcPr>
            <w:tcW w:w="4110" w:type="dxa"/>
          </w:tcPr>
          <w:p w:rsidR="00082A06" w:rsidRPr="00D273CD" w:rsidRDefault="00082A06" w:rsidP="004030D4">
            <w:r w:rsidRPr="00D273CD">
              <w:rPr>
                <w:b/>
                <w:bCs/>
              </w:rPr>
              <w:t>Kód predmetu:</w:t>
            </w:r>
            <w:r w:rsidRPr="00D273CD">
              <w:t xml:space="preserve"> </w:t>
            </w:r>
          </w:p>
        </w:tc>
        <w:tc>
          <w:tcPr>
            <w:tcW w:w="5212" w:type="dxa"/>
          </w:tcPr>
          <w:p w:rsidR="00082A06" w:rsidRPr="00D273CD" w:rsidRDefault="00082A06" w:rsidP="004030D4">
            <w:r w:rsidRPr="00D273CD">
              <w:rPr>
                <w:b/>
                <w:bCs/>
              </w:rPr>
              <w:t>Názov predmetu:</w:t>
            </w:r>
            <w:r w:rsidRPr="00D273CD">
              <w:t xml:space="preserve"> </w:t>
            </w:r>
            <w:r w:rsidRPr="00D273CD">
              <w:rPr>
                <w:i/>
                <w:iCs/>
              </w:rPr>
              <w:t>Európsky simulovaný súdny spor 1</w:t>
            </w:r>
          </w:p>
        </w:tc>
      </w:tr>
      <w:tr w:rsidR="00082A06" w:rsidRPr="00D273CD" w:rsidTr="004030D4">
        <w:trPr>
          <w:trHeight w:val="575"/>
        </w:trPr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Druh, rozsah a metóda vzdelávacích činností:</w:t>
            </w:r>
          </w:p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iCs/>
              </w:rPr>
              <w:t>Denná forma štúdia: 2 hodiny seminárov týždenne, 28 hodí</w:t>
            </w:r>
            <w:r w:rsidR="006614D3" w:rsidRPr="00D273CD">
              <w:rPr>
                <w:iCs/>
              </w:rPr>
              <w:t>n za semester, prezenčná metóda</w:t>
            </w:r>
          </w:p>
        </w:tc>
      </w:tr>
      <w:tr w:rsidR="00082A06" w:rsidRPr="00D273CD" w:rsidTr="004030D4">
        <w:trPr>
          <w:trHeight w:val="286"/>
        </w:trPr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Počet kreditov:</w:t>
            </w:r>
            <w:r w:rsidRPr="00D273CD">
              <w:t xml:space="preserve"> </w:t>
            </w:r>
            <w:r w:rsidRPr="00D273CD">
              <w:rPr>
                <w:iCs/>
              </w:rPr>
              <w:t>5</w:t>
            </w:r>
          </w:p>
        </w:tc>
      </w:tr>
      <w:tr w:rsidR="00D273CD" w:rsidRPr="00D273CD" w:rsidTr="006614D3">
        <w:trPr>
          <w:trHeight w:val="266"/>
        </w:trPr>
        <w:tc>
          <w:tcPr>
            <w:tcW w:w="9322" w:type="dxa"/>
            <w:gridSpan w:val="2"/>
          </w:tcPr>
          <w:p w:rsidR="00082A06" w:rsidRPr="00D273CD" w:rsidRDefault="00082A06" w:rsidP="00082A06">
            <w:r w:rsidRPr="00D273CD">
              <w:rPr>
                <w:b/>
                <w:bCs/>
              </w:rPr>
              <w:t xml:space="preserve">Odporúčaný semester: </w:t>
            </w:r>
            <w:r w:rsidRPr="00D273CD">
              <w:rPr>
                <w:bCs/>
              </w:rPr>
              <w:t>3.</w:t>
            </w:r>
            <w:r w:rsidR="006614D3" w:rsidRPr="00D273CD">
              <w:rPr>
                <w:bCs/>
              </w:rPr>
              <w:t xml:space="preserve"> semester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Stupeň štúdia:</w:t>
            </w:r>
            <w:r w:rsidRPr="00D273CD">
              <w:t xml:space="preserve"> </w:t>
            </w:r>
            <w:r w:rsidRPr="00D273CD">
              <w:rPr>
                <w:iCs/>
              </w:rPr>
              <w:t>2.</w:t>
            </w:r>
            <w:r w:rsidR="006614D3" w:rsidRPr="00D273CD">
              <w:rPr>
                <w:iCs/>
              </w:rPr>
              <w:t xml:space="preserve"> stupeň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Podmieňujúce predmety: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Podmienky na absolvovanie predmetu:</w:t>
            </w:r>
            <w:r w:rsidRPr="00D273CD">
              <w:t xml:space="preserve"> </w:t>
            </w:r>
          </w:p>
          <w:p w:rsidR="00082A06" w:rsidRPr="00D273CD" w:rsidRDefault="00D273CD" w:rsidP="004030D4">
            <w:pPr>
              <w:rPr>
                <w:iCs/>
              </w:rPr>
            </w:pPr>
            <w:r>
              <w:rPr>
                <w:iCs/>
              </w:rPr>
              <w:t xml:space="preserve">Priebežné hodnotenie: účasť </w:t>
            </w:r>
            <w:r w:rsidR="00082A06" w:rsidRPr="00D273CD">
              <w:rPr>
                <w:iCs/>
              </w:rPr>
              <w:t xml:space="preserve">a aktivita na hodinách, písomné vypracovania (80 %) </w:t>
            </w:r>
          </w:p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iCs/>
              </w:rPr>
              <w:t xml:space="preserve">Záverečné hodnotenie: vypracovanie záverečného písomného podania a jeho ústna prezentácia (20%) </w:t>
            </w:r>
          </w:p>
          <w:p w:rsidR="00082A06" w:rsidRPr="00D273CD" w:rsidRDefault="00082A06" w:rsidP="006614D3">
            <w:r w:rsidRPr="00D273CD">
              <w:rPr>
                <w:iCs/>
              </w:rPr>
              <w:t>Klasifikačná stupnica: A/1 = 91 – 100 %;</w:t>
            </w:r>
            <w:r w:rsidR="006614D3" w:rsidRPr="00D273CD">
              <w:rPr>
                <w:iCs/>
              </w:rPr>
              <w:t xml:space="preserve"> </w:t>
            </w:r>
            <w:r w:rsidRPr="00D273CD">
              <w:rPr>
                <w:iCs/>
              </w:rPr>
              <w:t>B/1,5 = 81 – 90 %; C/2 = 73 – 80 %; D/2,5 = 66 – 72 %; E/3 = 61 – 65 %; FX = 0 – 60 %.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Výsledky vzdelávania:</w:t>
            </w:r>
            <w:r w:rsidRPr="00D273CD">
              <w:t xml:space="preserve"> </w:t>
            </w:r>
            <w:r w:rsidRPr="00D273CD">
              <w:rPr>
                <w:iCs/>
              </w:rPr>
              <w:t xml:space="preserve">Po absolvovaní predmetu sa študent naučí pracovať s právnymi prameňmi práva Európskej únie,  s odbornou literatúrou a judikátmi relevantnými k zadaniu prípadu, rozpracovať problematiku prípadu. Následne študent vypracuje stanovisko a pripraví sa na jeho ústne podanie. Vypracovanie písomných a ústnych podaní simuluje konanie pred Súdnym dvorom EÚ. Pre študentov, ktorí prejavia záujem slúži predmet ako príprava na účasť v písomnom a prípadne ústnom kole medzinárodnej právnickej súťaže European Law Moot Court Competition (simulovaný súdny spor z európskeho práva).  </w:t>
            </w:r>
            <w:r w:rsidRPr="00D273CD">
              <w:rPr>
                <w:iCs/>
              </w:rPr>
              <w:t> </w:t>
            </w:r>
            <w:r w:rsidRPr="00D273CD">
              <w:rPr>
                <w:iCs/>
              </w:rPr>
              <w:t> </w:t>
            </w:r>
            <w:r w:rsidRPr="00D273CD">
              <w:rPr>
                <w:iCs/>
              </w:rPr>
              <w:t> </w:t>
            </w:r>
            <w:r w:rsidRPr="00D273CD">
              <w:rPr>
                <w:iCs/>
              </w:rPr>
              <w:t> </w:t>
            </w:r>
            <w:r w:rsidRPr="00D273CD">
              <w:rPr>
                <w:iCs/>
              </w:rPr>
              <w:t> 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Stručná osnova predmetu:</w:t>
            </w:r>
            <w:r w:rsidRPr="00D273CD">
              <w:t xml:space="preserve"> </w:t>
            </w:r>
          </w:p>
          <w:p w:rsidR="006614D3" w:rsidRPr="00D273CD" w:rsidRDefault="006614D3" w:rsidP="007A0260">
            <w:pPr>
              <w:pStyle w:val="ListParagraph"/>
              <w:numPr>
                <w:ilvl w:val="0"/>
                <w:numId w:val="26"/>
              </w:numPr>
              <w:suppressAutoHyphens/>
              <w:autoSpaceDE w:val="0"/>
              <w:snapToGrid w:val="0"/>
              <w:ind w:left="426" w:hanging="426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K</w:t>
            </w:r>
            <w:r w:rsidR="00082A06" w:rsidRPr="00D273CD">
              <w:rPr>
                <w:iCs/>
                <w:lang w:eastAsia="ar-SA"/>
              </w:rPr>
              <w:t>onsolidácia vedomostí z práva Európskej únie</w:t>
            </w:r>
          </w:p>
          <w:p w:rsidR="006614D3" w:rsidRPr="00D273CD" w:rsidRDefault="006614D3" w:rsidP="007A0260">
            <w:pPr>
              <w:pStyle w:val="ListParagraph"/>
              <w:numPr>
                <w:ilvl w:val="0"/>
                <w:numId w:val="26"/>
              </w:numPr>
              <w:suppressAutoHyphens/>
              <w:autoSpaceDE w:val="0"/>
              <w:snapToGrid w:val="0"/>
              <w:ind w:left="426" w:hanging="426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R</w:t>
            </w:r>
            <w:r w:rsidR="00082A06" w:rsidRPr="00D273CD">
              <w:rPr>
                <w:iCs/>
                <w:lang w:eastAsia="ar-SA"/>
              </w:rPr>
              <w:t>ozvoj zručností potrebných na vypracovanie písomných podaní:</w:t>
            </w:r>
          </w:p>
          <w:p w:rsidR="006614D3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analytická časť – analýza skutkovej stránky prípadu a</w:t>
            </w:r>
            <w:r w:rsidR="006614D3" w:rsidRPr="00D273CD">
              <w:rPr>
                <w:iCs/>
                <w:lang w:eastAsia="ar-SA"/>
              </w:rPr>
              <w:t> </w:t>
            </w:r>
            <w:r w:rsidRPr="00D273CD">
              <w:rPr>
                <w:iCs/>
                <w:lang w:eastAsia="ar-SA"/>
              </w:rPr>
              <w:t>otázok</w:t>
            </w:r>
          </w:p>
          <w:p w:rsidR="006614D3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výskumná časť – hľadanie zdrojov na riešenie prípadov: právne predpisy EÚ, judikatúra Súdneho dvora EÚ, odborná literatúra (monografie, odborné periodiká), využívanie internetu a elektronických prameňov; rešerš nájdených prameňov a skúmanie ich relevantnosti;</w:t>
            </w:r>
          </w:p>
          <w:p w:rsidR="006614D3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koncipovanie písomných podaní; schopnosť stručne zodpovedať otázky; citácie a</w:t>
            </w:r>
            <w:r w:rsidR="006614D3" w:rsidRPr="00D273CD">
              <w:rPr>
                <w:iCs/>
                <w:lang w:eastAsia="ar-SA"/>
              </w:rPr>
              <w:t> </w:t>
            </w:r>
            <w:r w:rsidRPr="00D273CD">
              <w:rPr>
                <w:iCs/>
                <w:lang w:eastAsia="ar-SA"/>
              </w:rPr>
              <w:t>bibliografia</w:t>
            </w:r>
          </w:p>
          <w:p w:rsidR="006614D3" w:rsidRPr="00D273CD" w:rsidRDefault="006614D3" w:rsidP="007A0260">
            <w:pPr>
              <w:pStyle w:val="ListParagraph"/>
              <w:numPr>
                <w:ilvl w:val="0"/>
                <w:numId w:val="26"/>
              </w:numPr>
              <w:suppressAutoHyphens/>
              <w:autoSpaceDE w:val="0"/>
              <w:snapToGrid w:val="0"/>
              <w:ind w:left="426" w:hanging="426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R</w:t>
            </w:r>
            <w:r w:rsidR="00082A06" w:rsidRPr="00D273CD">
              <w:rPr>
                <w:iCs/>
                <w:lang w:eastAsia="ar-SA"/>
              </w:rPr>
              <w:t>ozvoj zručností na ústnu prezentáciu podaní</w:t>
            </w:r>
          </w:p>
          <w:p w:rsidR="006614D3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obsahová stránka ústnych podaní;</w:t>
            </w:r>
          </w:p>
          <w:p w:rsidR="006614D3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rétorické a prezentačné aspekty ústneho prejavu;</w:t>
            </w:r>
          </w:p>
          <w:p w:rsidR="006614D3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procesné poznatky o konaní pred Súdnym dvorom</w:t>
            </w:r>
          </w:p>
          <w:p w:rsidR="00082A06" w:rsidRPr="00D273CD" w:rsidRDefault="00082A06" w:rsidP="007A0260">
            <w:pPr>
              <w:pStyle w:val="ListParagraph"/>
              <w:numPr>
                <w:ilvl w:val="1"/>
                <w:numId w:val="26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schopnosť odpovedať na otázky sudcov v simulovanom konaní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Odporúčaná literatúra:</w:t>
            </w:r>
            <w:r w:rsidRPr="00D273CD">
              <w:t xml:space="preserve"> </w:t>
            </w:r>
          </w:p>
          <w:p w:rsidR="00082A06" w:rsidRPr="00D273CD" w:rsidRDefault="00082A06" w:rsidP="004030D4">
            <w:r w:rsidRPr="00D273CD">
              <w:t xml:space="preserve">Barnard, C.: </w:t>
            </w:r>
            <w:r w:rsidRPr="00D273CD">
              <w:rPr>
                <w:iCs/>
              </w:rPr>
              <w:t>The Substantive Law of the EU</w:t>
            </w:r>
            <w:r w:rsidRPr="00D273CD">
              <w:t>. Cambridge: CUP, 2010.</w:t>
            </w:r>
          </w:p>
          <w:p w:rsidR="00082A06" w:rsidRPr="00D273CD" w:rsidRDefault="00082A06" w:rsidP="004030D4">
            <w:r w:rsidRPr="00D273CD">
              <w:t xml:space="preserve">Chalmers, D. – Davies, G. – Monti, G.: </w:t>
            </w:r>
            <w:r w:rsidRPr="00D273CD">
              <w:rPr>
                <w:iCs/>
              </w:rPr>
              <w:t>European Union Law</w:t>
            </w:r>
            <w:r w:rsidRPr="00D273CD">
              <w:t>. Cambridge: CUP, 2010.</w:t>
            </w:r>
          </w:p>
          <w:p w:rsidR="00082A06" w:rsidRPr="00D273CD" w:rsidRDefault="00082A06" w:rsidP="004030D4">
            <w:r w:rsidRPr="00D273CD">
              <w:t xml:space="preserve">Craig, P., De Búrca, G.: </w:t>
            </w:r>
            <w:r w:rsidRPr="00D273CD">
              <w:rPr>
                <w:iCs/>
              </w:rPr>
              <w:t>EU Law. Text, cases and materials</w:t>
            </w:r>
            <w:r w:rsidRPr="00D273CD">
              <w:t>. Oxford: OUP, 2008.</w:t>
            </w:r>
          </w:p>
          <w:p w:rsidR="00082A06" w:rsidRPr="00D273CD" w:rsidRDefault="00082A06" w:rsidP="004030D4">
            <w:r w:rsidRPr="00D273CD">
              <w:t xml:space="preserve">Kaczorowska, A.: </w:t>
            </w:r>
            <w:r w:rsidRPr="00D273CD">
              <w:rPr>
                <w:iCs/>
              </w:rPr>
              <w:t>European Union Law</w:t>
            </w:r>
            <w:r w:rsidRPr="00D273CD">
              <w:t>. New York: Routledge-Cavendish, 2010.</w:t>
            </w:r>
          </w:p>
          <w:p w:rsidR="00082A06" w:rsidRPr="00D273CD" w:rsidRDefault="00082A06" w:rsidP="004030D4">
            <w:r w:rsidRPr="00D273CD">
              <w:t xml:space="preserve">Weatherill, S.: </w:t>
            </w:r>
            <w:r w:rsidRPr="00D273CD">
              <w:rPr>
                <w:iCs/>
              </w:rPr>
              <w:t>Cases and Materials on EU Law</w:t>
            </w:r>
            <w:r w:rsidRPr="00D273CD">
              <w:t>. Oxford: OUP, 2010.</w:t>
            </w:r>
          </w:p>
          <w:p w:rsidR="00082A06" w:rsidRPr="00D273CD" w:rsidRDefault="00082A06" w:rsidP="004030D4">
            <w:r w:rsidRPr="00D273CD">
              <w:t xml:space="preserve">http://eur-lex.europa.eu/ </w:t>
            </w:r>
          </w:p>
          <w:p w:rsidR="00082A06" w:rsidRPr="00D273CD" w:rsidRDefault="00082A06" w:rsidP="004030D4">
            <w:r w:rsidRPr="00D273CD">
              <w:t xml:space="preserve">http://www.elmc.org 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Jazyk, ktorého znalosť je potrebná na absolvovanie predmetu:</w:t>
            </w:r>
            <w:r w:rsidRPr="00D273CD">
              <w:t xml:space="preserve"> </w:t>
            </w:r>
            <w:r w:rsidRPr="00D273CD">
              <w:rPr>
                <w:iCs/>
              </w:rPr>
              <w:t>anglický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2715"/>
              </w:tabs>
              <w:rPr>
                <w:iCs/>
              </w:rPr>
            </w:pPr>
            <w:r w:rsidRPr="00D273CD">
              <w:rPr>
                <w:b/>
                <w:bCs/>
              </w:rPr>
              <w:lastRenderedPageBreak/>
              <w:t>Poznámky: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Hodnotenie predmetov</w:t>
            </w:r>
          </w:p>
          <w:p w:rsidR="00082A06" w:rsidRPr="00D273CD" w:rsidRDefault="00082A06" w:rsidP="004030D4">
            <w:r w:rsidRPr="00D273CD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FX</w:t>
                  </w:r>
                </w:p>
              </w:tc>
            </w:tr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</w:tr>
          </w:tbl>
          <w:p w:rsidR="00082A06" w:rsidRPr="00D273CD" w:rsidRDefault="00082A06" w:rsidP="004030D4"/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125333">
            <w:pPr>
              <w:tabs>
                <w:tab w:val="left" w:pos="1530"/>
              </w:tabs>
            </w:pPr>
            <w:r w:rsidRPr="00D273CD">
              <w:rPr>
                <w:b/>
                <w:bCs/>
              </w:rPr>
              <w:t>Vyučujúci:</w:t>
            </w:r>
            <w:r w:rsidRPr="00D273CD">
              <w:t xml:space="preserve"> </w:t>
            </w:r>
            <w:r w:rsidR="006A50C7" w:rsidRPr="00C97B7F">
              <w:t xml:space="preserve">prof. JUDr. Mária Patakyová, CSc., </w:t>
            </w:r>
            <w:r w:rsidRPr="00D273CD">
              <w:rPr>
                <w:iCs/>
              </w:rPr>
              <w:t xml:space="preserve">JUDr. Barbora </w:t>
            </w:r>
            <w:r w:rsidR="006614D3" w:rsidRPr="00D273CD">
              <w:rPr>
                <w:iCs/>
              </w:rPr>
              <w:t>Grambličková, LL.M.</w:t>
            </w:r>
            <w:r w:rsidR="00125333">
              <w:rPr>
                <w:iCs/>
              </w:rPr>
              <w:t xml:space="preserve"> </w:t>
            </w:r>
            <w:r w:rsidRPr="00D273CD">
              <w:rPr>
                <w:iCs/>
              </w:rPr>
              <w:t xml:space="preserve">a ďalší členovia </w:t>
            </w:r>
            <w:r w:rsidR="006614D3" w:rsidRPr="00D273CD">
              <w:rPr>
                <w:iCs/>
              </w:rPr>
              <w:t xml:space="preserve">KOPaHP a </w:t>
            </w:r>
            <w:r w:rsidRPr="00D273CD">
              <w:rPr>
                <w:iCs/>
              </w:rPr>
              <w:t>ÚKPVaTK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</w:pPr>
            <w:r w:rsidRPr="00D273CD">
              <w:rPr>
                <w:b/>
                <w:bCs/>
              </w:rPr>
              <w:t>Dátum poslednej zmeny: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</w:pPr>
            <w:r w:rsidRPr="00D273CD">
              <w:rPr>
                <w:b/>
                <w:bCs/>
              </w:rPr>
              <w:t>Schválil:</w:t>
            </w:r>
            <w:r w:rsidRPr="00D273CD">
              <w:t xml:space="preserve"> </w:t>
            </w:r>
          </w:p>
        </w:tc>
      </w:tr>
    </w:tbl>
    <w:p w:rsidR="00082A06" w:rsidRPr="00D273CD" w:rsidRDefault="00082A06" w:rsidP="00082A06">
      <w:pPr>
        <w:ind w:left="720"/>
        <w:jc w:val="both"/>
      </w:pPr>
    </w:p>
    <w:p w:rsidR="00082A06" w:rsidRPr="00D273CD" w:rsidRDefault="00082A06" w:rsidP="00082A06"/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082A06">
      <w:pPr>
        <w:ind w:left="720"/>
        <w:jc w:val="right"/>
      </w:pPr>
      <w:r w:rsidRPr="00D273CD">
        <w:lastRenderedPageBreak/>
        <w:t>Informačný list predmetu</w:t>
      </w:r>
    </w:p>
    <w:p w:rsidR="00082A06" w:rsidRPr="00D273CD" w:rsidRDefault="00082A06" w:rsidP="00082A06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Vysoká škola:</w:t>
            </w:r>
            <w:r w:rsidRPr="00D273CD">
              <w:t xml:space="preserve"> </w:t>
            </w:r>
            <w:r w:rsidRPr="00D273CD">
              <w:rPr>
                <w:iCs/>
              </w:rPr>
              <w:t>Univerzita Komenského v Bratislave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Fakulta:</w:t>
            </w:r>
            <w:r w:rsidRPr="00D273CD">
              <w:t xml:space="preserve"> </w:t>
            </w:r>
            <w:r w:rsidRPr="00D273CD">
              <w:rPr>
                <w:iCs/>
              </w:rPr>
              <w:t>Právnická fakulta</w:t>
            </w:r>
          </w:p>
        </w:tc>
      </w:tr>
      <w:tr w:rsidR="00082A06" w:rsidRPr="00D273CD" w:rsidTr="004030D4">
        <w:tc>
          <w:tcPr>
            <w:tcW w:w="4110" w:type="dxa"/>
          </w:tcPr>
          <w:p w:rsidR="00082A06" w:rsidRPr="00D273CD" w:rsidRDefault="00082A06" w:rsidP="004030D4">
            <w:r w:rsidRPr="00D273CD">
              <w:rPr>
                <w:b/>
                <w:bCs/>
              </w:rPr>
              <w:t>Kód predmetu:</w:t>
            </w:r>
            <w:r w:rsidRPr="00D273CD">
              <w:t xml:space="preserve"> </w:t>
            </w:r>
          </w:p>
        </w:tc>
        <w:tc>
          <w:tcPr>
            <w:tcW w:w="5212" w:type="dxa"/>
          </w:tcPr>
          <w:p w:rsidR="00082A06" w:rsidRPr="00D273CD" w:rsidRDefault="00082A06" w:rsidP="006614D3">
            <w:r w:rsidRPr="00D273CD">
              <w:rPr>
                <w:b/>
                <w:bCs/>
              </w:rPr>
              <w:t>Názov predmetu:</w:t>
            </w:r>
            <w:r w:rsidRPr="00D273CD">
              <w:rPr>
                <w:b/>
                <w:bCs/>
                <w:i/>
              </w:rPr>
              <w:t xml:space="preserve"> </w:t>
            </w:r>
            <w:r w:rsidR="006614D3" w:rsidRPr="00D273CD">
              <w:rPr>
                <w:i/>
                <w:iCs/>
              </w:rPr>
              <w:t>Simulované arbitrážne konanie 1</w:t>
            </w:r>
          </w:p>
        </w:tc>
      </w:tr>
      <w:tr w:rsidR="00082A06" w:rsidRPr="00D273CD" w:rsidTr="004030D4">
        <w:trPr>
          <w:trHeight w:val="572"/>
        </w:trPr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Druh, rozsah a metóda vzdelávacích činností:</w:t>
            </w:r>
          </w:p>
          <w:p w:rsidR="00082A06" w:rsidRPr="00D273CD" w:rsidRDefault="00082A06" w:rsidP="004030D4">
            <w:pPr>
              <w:jc w:val="both"/>
              <w:rPr>
                <w:iCs/>
              </w:rPr>
            </w:pPr>
            <w:r w:rsidRPr="00D273CD">
              <w:rPr>
                <w:iCs/>
              </w:rPr>
              <w:t>Denné štúdium: 2 hodiny seminárov týždenne, 28 hodí</w:t>
            </w:r>
            <w:r w:rsidR="00D273CD">
              <w:rPr>
                <w:iCs/>
              </w:rPr>
              <w:t>n za semester, prezenčná metóda</w:t>
            </w:r>
          </w:p>
        </w:tc>
      </w:tr>
      <w:tr w:rsidR="00082A06" w:rsidRPr="00D273CD" w:rsidTr="004030D4">
        <w:trPr>
          <w:trHeight w:val="286"/>
        </w:trPr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Počet kreditov:</w:t>
            </w:r>
            <w:r w:rsidRPr="00D273CD">
              <w:t xml:space="preserve"> </w:t>
            </w:r>
            <w:r w:rsidRPr="00D273CD">
              <w:rPr>
                <w:iCs/>
              </w:rPr>
              <w:t>5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6614D3">
            <w:r w:rsidRPr="00D273CD">
              <w:rPr>
                <w:b/>
                <w:bCs/>
              </w:rPr>
              <w:t>Odporúčaný semester/trimester štúdia:</w:t>
            </w:r>
            <w:r w:rsidR="006614D3" w:rsidRPr="00D273CD">
              <w:rPr>
                <w:b/>
                <w:bCs/>
              </w:rPr>
              <w:t xml:space="preserve"> </w:t>
            </w:r>
            <w:r w:rsidR="00D273CD">
              <w:rPr>
                <w:iCs/>
              </w:rPr>
              <w:t>3. semester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 xml:space="preserve">Stupeň štúdia: </w:t>
            </w:r>
            <w:r w:rsidRPr="00D273CD">
              <w:rPr>
                <w:iCs/>
              </w:rPr>
              <w:t>2.</w:t>
            </w:r>
            <w:r w:rsidRPr="00D273CD">
              <w:t xml:space="preserve"> </w:t>
            </w:r>
            <w:r w:rsidR="006614D3" w:rsidRPr="00D273CD">
              <w:t>stupeň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Podmieňujúce predmety: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Podmienky na absolvovanie predmetu:</w:t>
            </w:r>
            <w:r w:rsidRPr="00D273CD">
              <w:t xml:space="preserve"> </w:t>
            </w:r>
          </w:p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iCs/>
              </w:rPr>
              <w:t>Priebežné hodnotenie: účasť a aktivita na seminároch (20 %)</w:t>
            </w:r>
            <w:r w:rsidRPr="00D273CD">
              <w:rPr>
                <w:iCs/>
              </w:rPr>
              <w:br/>
              <w:t>Záverečné hodnotenie: vypracovanie a kvalita záverečných písomných podaní za navrhovateľa a odporcu (80 %)</w:t>
            </w:r>
          </w:p>
          <w:p w:rsidR="00082A06" w:rsidRPr="00D273CD" w:rsidRDefault="00082A06" w:rsidP="004030D4">
            <w:r w:rsidRPr="00D273CD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Výsledky vzdelávania:</w:t>
            </w:r>
            <w:r w:rsidRPr="00D273CD">
              <w:t xml:space="preserve"> </w:t>
            </w:r>
            <w:r w:rsidRPr="00D273CD">
              <w:rPr>
                <w:iCs/>
              </w:rPr>
              <w:t>Po absolvovaní predmetu si študent osvojí znalosti z medzinárodnej obchodnej arbitráže a oboznámi sa s problematikou medzinárodnej kúpnej zmluvy podľa CISG. Študent sa naučí analyzovať prípad, pracovať s odbornou literatúrou, judikatúrou a inými relevantnými zdrojmi a diskutovať o právnych problémoch týkajúcich sa prípadu.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Stručná osnova predmetu:</w:t>
            </w:r>
            <w:r w:rsidRPr="00D273CD">
              <w:t xml:space="preserve"> </w:t>
            </w:r>
          </w:p>
          <w:p w:rsidR="006614D3" w:rsidRPr="00D273CD" w:rsidRDefault="00082A06" w:rsidP="007A0260">
            <w:pPr>
              <w:pStyle w:val="ListParagraph"/>
              <w:numPr>
                <w:ilvl w:val="0"/>
                <w:numId w:val="25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Oboznámenie sa s problematikou medzinárodnej obchodnej arbitráže a problematikou medzinárodnej kúpnej zmluvy podľa CISG.</w:t>
            </w:r>
          </w:p>
          <w:p w:rsidR="006614D3" w:rsidRPr="00D273CD" w:rsidRDefault="00082A06" w:rsidP="007A0260">
            <w:pPr>
              <w:pStyle w:val="ListParagraph"/>
              <w:numPr>
                <w:ilvl w:val="0"/>
                <w:numId w:val="25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Právna analýza zverejneného prípadu týkajúceho sa medzinárodnej obchodnej arbitráže (procesnoprávna časť) a CISG (hmotnoprávna časť).</w:t>
            </w:r>
          </w:p>
          <w:p w:rsidR="006614D3" w:rsidRPr="00D273CD" w:rsidRDefault="00082A06" w:rsidP="007A0260">
            <w:pPr>
              <w:pStyle w:val="ListParagraph"/>
              <w:numPr>
                <w:ilvl w:val="0"/>
                <w:numId w:val="25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Vyhľadávanie zdrojov pre riešenie prípadu: relevantná literatúra a judikatúra, internetové elektronické databázy; rešerš vyhľadaných informácií a posudzovanie ich relevantnosti pre účel ich použitia v písomných podaniach.</w:t>
            </w:r>
          </w:p>
          <w:p w:rsidR="00082A06" w:rsidRPr="00D273CD" w:rsidRDefault="00082A06" w:rsidP="007A0260">
            <w:pPr>
              <w:pStyle w:val="ListParagraph"/>
              <w:numPr>
                <w:ilvl w:val="0"/>
                <w:numId w:val="25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D273CD">
              <w:rPr>
                <w:iCs/>
                <w:lang w:eastAsia="ar-SA"/>
              </w:rPr>
              <w:t>Vypracovanie písomných podaní štruktúrovaných na procesnú a hmotnoprávnu časť za navrhovateľa aj odporcu v stanovenom termíne.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Odporúčaná literatúra:</w:t>
            </w:r>
            <w:r w:rsidRPr="00D273CD">
              <w:t xml:space="preserve"> </w:t>
            </w:r>
          </w:p>
          <w:p w:rsidR="00082A06" w:rsidRPr="00D273CD" w:rsidRDefault="00082A06" w:rsidP="004030D4">
            <w:r w:rsidRPr="00D273CD">
              <w:t xml:space="preserve">Born, G.B.: </w:t>
            </w:r>
            <w:r w:rsidRPr="00D273CD">
              <w:rPr>
                <w:iCs/>
              </w:rPr>
              <w:t>International Commercial Arbitration</w:t>
            </w:r>
            <w:r w:rsidRPr="00D273CD">
              <w:t>. Zuidpoolsingel: Kluwer Law International, 2009.</w:t>
            </w:r>
          </w:p>
          <w:p w:rsidR="00082A06" w:rsidRPr="00D273CD" w:rsidRDefault="00082A06" w:rsidP="004030D4">
            <w:r w:rsidRPr="00D273CD">
              <w:t xml:space="preserve">Lew, J. D. M., Mistelis, L. A., Kröll, S. M.: </w:t>
            </w:r>
            <w:r w:rsidRPr="00D273CD">
              <w:rPr>
                <w:iCs/>
              </w:rPr>
              <w:t>Comparative International Commercial Arbitration</w:t>
            </w:r>
            <w:r w:rsidRPr="00D273CD">
              <w:t>. The Hague: Kluwer Law International, 2003.</w:t>
            </w:r>
          </w:p>
          <w:p w:rsidR="00082A06" w:rsidRPr="00D273CD" w:rsidRDefault="00082A06" w:rsidP="004030D4">
            <w:r w:rsidRPr="00D273CD">
              <w:t xml:space="preserve">Redfren, A., Hunter, M.: </w:t>
            </w:r>
            <w:r w:rsidRPr="00D273CD">
              <w:rPr>
                <w:iCs/>
              </w:rPr>
              <w:t xml:space="preserve">International Arbitration. </w:t>
            </w:r>
            <w:r w:rsidRPr="00D273CD">
              <w:t>Fifth edition. Oxford. Oxford University Press, 2009.</w:t>
            </w:r>
          </w:p>
          <w:p w:rsidR="00082A06" w:rsidRPr="00D273CD" w:rsidRDefault="00082A06" w:rsidP="004030D4">
            <w:r w:rsidRPr="00D273CD">
              <w:t xml:space="preserve">Schlechtriem, P. - Schwenzer, I.: </w:t>
            </w:r>
            <w:r w:rsidRPr="00D273CD">
              <w:rPr>
                <w:iCs/>
              </w:rPr>
              <w:t>Commentary on the UN Convention on the International Sale of Goods (CISG)</w:t>
            </w:r>
            <w:r w:rsidRPr="00D273CD">
              <w:t>. 3rd edition. Oxford, 2010.</w:t>
            </w:r>
          </w:p>
          <w:p w:rsidR="00082A06" w:rsidRPr="00D273CD" w:rsidRDefault="00082A06" w:rsidP="004030D4">
            <w:r w:rsidRPr="00D273CD">
              <w:t xml:space="preserve">Tweeddale, A., Tweeddale, K.: </w:t>
            </w:r>
            <w:r w:rsidRPr="00D273CD">
              <w:rPr>
                <w:iCs/>
              </w:rPr>
              <w:t>Arbitration of Commercial Disputes: International and English Law and Practise.</w:t>
            </w:r>
            <w:r w:rsidRPr="00D273CD">
              <w:t xml:space="preserve"> Oxford: Oxford University Press, 2007.</w:t>
            </w:r>
          </w:p>
          <w:p w:rsidR="00082A06" w:rsidRPr="00D273CD" w:rsidRDefault="00082A06" w:rsidP="004030D4">
            <w:r w:rsidRPr="00D273CD">
              <w:t>všetky základné informácie sú dostupné na webstránke &lt;www.visteam.sk&gt;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Jazyk, ktorého znalosť je potrebná na absolvovanie predmetu:</w:t>
            </w:r>
            <w:r w:rsidRPr="00D273CD">
              <w:t xml:space="preserve"> </w:t>
            </w:r>
            <w:r w:rsidRPr="00D273CD">
              <w:rPr>
                <w:iCs/>
              </w:rPr>
              <w:t>anglický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Poznámky: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Hodnotenie predmetov</w:t>
            </w:r>
          </w:p>
          <w:p w:rsidR="00082A06" w:rsidRPr="00D273CD" w:rsidRDefault="00082A06" w:rsidP="004030D4">
            <w:r w:rsidRPr="00D273CD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FX</w:t>
                  </w:r>
                </w:p>
              </w:tc>
            </w:tr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</w:tr>
          </w:tbl>
          <w:p w:rsidR="00082A06" w:rsidRPr="00D273CD" w:rsidRDefault="00082A06" w:rsidP="004030D4"/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125333">
            <w:pPr>
              <w:tabs>
                <w:tab w:val="left" w:pos="1530"/>
              </w:tabs>
              <w:jc w:val="both"/>
            </w:pPr>
            <w:r w:rsidRPr="00D273CD">
              <w:rPr>
                <w:b/>
                <w:bCs/>
              </w:rPr>
              <w:lastRenderedPageBreak/>
              <w:t>Vyučujúci:</w:t>
            </w:r>
            <w:r w:rsidRPr="00D273CD">
              <w:t xml:space="preserve"> </w:t>
            </w:r>
            <w:r w:rsidR="00125333">
              <w:t>JUDr. Branislav Jablonka, PhD.,</w:t>
            </w:r>
            <w:r w:rsidR="006614D3" w:rsidRPr="00D273CD">
              <w:t xml:space="preserve"> </w:t>
            </w:r>
            <w:r w:rsidRPr="00D273CD">
              <w:t xml:space="preserve">JUDr. Matej Smalik </w:t>
            </w:r>
            <w:r w:rsidR="006614D3" w:rsidRPr="00D273CD">
              <w:t>a ďalší členovia KOPaHP a ÚKPVa</w:t>
            </w:r>
            <w:r w:rsidRPr="00D273CD">
              <w:t xml:space="preserve">TK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  <w:jc w:val="both"/>
            </w:pPr>
            <w:r w:rsidRPr="00D273CD">
              <w:rPr>
                <w:b/>
                <w:bCs/>
              </w:rPr>
              <w:t>Dátum poslednej zmeny: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  <w:jc w:val="both"/>
            </w:pPr>
            <w:r w:rsidRPr="00D273CD">
              <w:rPr>
                <w:b/>
                <w:bCs/>
              </w:rPr>
              <w:t>Schválil:</w:t>
            </w:r>
            <w:r w:rsidRPr="00D273CD">
              <w:t xml:space="preserve"> </w:t>
            </w:r>
          </w:p>
        </w:tc>
      </w:tr>
    </w:tbl>
    <w:p w:rsidR="00082A06" w:rsidRPr="00D273CD" w:rsidRDefault="00082A06" w:rsidP="00082A06">
      <w:pPr>
        <w:ind w:left="720"/>
        <w:jc w:val="both"/>
      </w:pPr>
    </w:p>
    <w:p w:rsidR="00082A06" w:rsidRPr="00D273CD" w:rsidRDefault="00082A06" w:rsidP="00082A06"/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082A06" w:rsidRPr="00D273CD" w:rsidRDefault="00082A06" w:rsidP="00431AF9">
      <w:pPr>
        <w:jc w:val="both"/>
      </w:pPr>
    </w:p>
    <w:p w:rsidR="00D273CD" w:rsidRDefault="00D273CD" w:rsidP="00082A06">
      <w:pPr>
        <w:ind w:left="720"/>
        <w:jc w:val="right"/>
      </w:pPr>
    </w:p>
    <w:p w:rsidR="00082A06" w:rsidRPr="00D273CD" w:rsidRDefault="00082A06" w:rsidP="00082A06">
      <w:pPr>
        <w:ind w:left="720"/>
        <w:jc w:val="right"/>
      </w:pPr>
      <w:r w:rsidRPr="00D273CD">
        <w:lastRenderedPageBreak/>
        <w:t>Informačný list predmetu</w:t>
      </w:r>
    </w:p>
    <w:p w:rsidR="00082A06" w:rsidRPr="00D273CD" w:rsidRDefault="00082A06" w:rsidP="00082A06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Vysoká škola:</w:t>
            </w:r>
            <w:r w:rsidRPr="00D273CD">
              <w:t xml:space="preserve"> </w:t>
            </w:r>
            <w:r w:rsidRPr="00D273CD">
              <w:rPr>
                <w:iCs/>
              </w:rPr>
              <w:t>Univerzita Komenského v Bratislave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Fakulta:</w:t>
            </w:r>
            <w:r w:rsidRPr="00D273CD">
              <w:t xml:space="preserve"> </w:t>
            </w:r>
            <w:r w:rsidRPr="00D273CD">
              <w:rPr>
                <w:iCs/>
              </w:rPr>
              <w:t>Právnická fakulta</w:t>
            </w:r>
          </w:p>
        </w:tc>
      </w:tr>
      <w:tr w:rsidR="00082A06" w:rsidRPr="00D273CD" w:rsidTr="004030D4">
        <w:tc>
          <w:tcPr>
            <w:tcW w:w="4110" w:type="dxa"/>
          </w:tcPr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Kód predmetu:</w:t>
            </w:r>
            <w:r w:rsidRPr="00D273CD">
              <w:t xml:space="preserve"> </w:t>
            </w:r>
          </w:p>
        </w:tc>
        <w:tc>
          <w:tcPr>
            <w:tcW w:w="5212" w:type="dxa"/>
          </w:tcPr>
          <w:p w:rsidR="00082A06" w:rsidRPr="00D273CD" w:rsidRDefault="00082A06" w:rsidP="00F557F7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 xml:space="preserve">Názov predmetu: </w:t>
            </w:r>
            <w:r w:rsidR="00F557F7" w:rsidRPr="00D273CD">
              <w:rPr>
                <w:bCs/>
                <w:i/>
              </w:rPr>
              <w:t>S</w:t>
            </w:r>
            <w:r w:rsidRPr="00D273CD">
              <w:rPr>
                <w:i/>
                <w:iCs/>
              </w:rPr>
              <w:t>imulovaný súdny spor z medzinárodného práva 1</w:t>
            </w:r>
          </w:p>
        </w:tc>
      </w:tr>
      <w:tr w:rsidR="00082A06" w:rsidRPr="00D273CD" w:rsidTr="004030D4">
        <w:trPr>
          <w:trHeight w:val="507"/>
        </w:trPr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</w:pPr>
            <w:r w:rsidRPr="00D273CD">
              <w:rPr>
                <w:b/>
                <w:bCs/>
              </w:rPr>
              <w:t>Druh, rozsah a metóda vzdelávacích činností:</w:t>
            </w:r>
            <w:r w:rsidRPr="00D273CD">
              <w:t xml:space="preserve"> </w:t>
            </w:r>
          </w:p>
          <w:p w:rsidR="00082A06" w:rsidRPr="00D273CD" w:rsidRDefault="00082A06" w:rsidP="004030D4">
            <w:pPr>
              <w:jc w:val="both"/>
              <w:rPr>
                <w:iCs/>
              </w:rPr>
            </w:pPr>
            <w:r w:rsidRPr="00D273CD">
              <w:rPr>
                <w:iCs/>
              </w:rPr>
              <w:t>Denná forma štúdia: 2 hodiny seminárov týždenne, 28 hodí</w:t>
            </w:r>
            <w:r w:rsidR="006614D3" w:rsidRPr="00D273CD">
              <w:rPr>
                <w:iCs/>
              </w:rPr>
              <w:t>n za semester, prezenčná metóda</w:t>
            </w:r>
          </w:p>
        </w:tc>
      </w:tr>
      <w:tr w:rsidR="00082A06" w:rsidRPr="00D273CD" w:rsidTr="004030D4">
        <w:trPr>
          <w:trHeight w:val="286"/>
        </w:trPr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 xml:space="preserve">Počet kreditov: </w:t>
            </w:r>
            <w:r w:rsidR="006614D3" w:rsidRPr="00D273CD">
              <w:rPr>
                <w:iCs/>
              </w:rPr>
              <w:t>5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6614D3">
            <w:pPr>
              <w:jc w:val="both"/>
            </w:pPr>
            <w:r w:rsidRPr="00D273CD">
              <w:rPr>
                <w:b/>
                <w:bCs/>
              </w:rPr>
              <w:t>Odporúčaný semester/trimester štúdia:</w:t>
            </w:r>
            <w:r w:rsidR="006614D3" w:rsidRPr="00D273CD">
              <w:t xml:space="preserve"> </w:t>
            </w:r>
            <w:r w:rsidR="006614D3" w:rsidRPr="00D273CD">
              <w:rPr>
                <w:iCs/>
              </w:rPr>
              <w:t>3. semester</w:t>
            </w:r>
          </w:p>
        </w:tc>
      </w:tr>
      <w:tr w:rsidR="00082A06" w:rsidRPr="00D273CD" w:rsidTr="004030D4">
        <w:trPr>
          <w:trHeight w:val="288"/>
        </w:trPr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Stupeň štúdia:</w:t>
            </w:r>
            <w:r w:rsidRPr="00D273CD">
              <w:t xml:space="preserve"> 2. </w:t>
            </w:r>
            <w:r w:rsidR="006614D3" w:rsidRPr="00D273CD">
              <w:t>stupeň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  <w:rPr>
                <w:iCs/>
              </w:rPr>
            </w:pPr>
            <w:r w:rsidRPr="00D273CD">
              <w:rPr>
                <w:b/>
                <w:bCs/>
              </w:rPr>
              <w:t>Podmieňujúce predmety: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r w:rsidRPr="00D273CD">
              <w:rPr>
                <w:b/>
                <w:bCs/>
              </w:rPr>
              <w:t>Podmienky na absolvovanie predmetu:</w:t>
            </w:r>
            <w:r w:rsidRPr="00D273CD">
              <w:t xml:space="preserve"> </w:t>
            </w:r>
          </w:p>
          <w:p w:rsidR="00082A06" w:rsidRPr="00D273CD" w:rsidRDefault="00082A06" w:rsidP="004030D4">
            <w:pPr>
              <w:jc w:val="both"/>
              <w:rPr>
                <w:iCs/>
              </w:rPr>
            </w:pPr>
            <w:r w:rsidRPr="00D273CD">
              <w:rPr>
                <w:bCs/>
              </w:rPr>
              <w:t>Priebežné hodnotenie</w:t>
            </w:r>
            <w:r w:rsidRPr="00D273CD">
              <w:t>:</w:t>
            </w:r>
            <w:r w:rsidRPr="00D273CD">
              <w:rPr>
                <w:iCs/>
              </w:rPr>
              <w:t xml:space="preserve"> aktivita na seminároch a práca študenta počas spracovania prípadu v danom ročníku súťaže </w:t>
            </w:r>
            <w:r w:rsidRPr="00D273CD">
              <w:rPr>
                <w:iCs/>
                <w:lang w:eastAsia="cs-CZ"/>
              </w:rPr>
              <w:t>Philip C. Jessup International Law Moot Court Competition</w:t>
            </w:r>
            <w:r w:rsidRPr="00D273CD">
              <w:rPr>
                <w:iCs/>
              </w:rPr>
              <w:t xml:space="preserve"> (30 %)  Záverečné hodnotenie: vypracovanie písomných memoriálov (70 %) </w:t>
            </w:r>
          </w:p>
          <w:p w:rsidR="00082A06" w:rsidRPr="00D273CD" w:rsidRDefault="00082A06" w:rsidP="004030D4">
            <w:pPr>
              <w:jc w:val="both"/>
            </w:pPr>
            <w:r w:rsidRPr="00D273CD">
              <w:rPr>
                <w:iCs/>
              </w:rPr>
              <w:t>Klasifikačná stupnica:</w:t>
            </w:r>
            <w:r w:rsidRPr="00D273CD">
              <w:rPr>
                <w:bCs/>
                <w:iCs/>
              </w:rPr>
              <w:t xml:space="preserve"> </w:t>
            </w:r>
            <w:r w:rsidRPr="00D273CD">
              <w:rPr>
                <w:iCs/>
              </w:rPr>
              <w:t>A/1 = 91 – 100 %; B/1,5 = 81 – 90 %; C/2 = 73 – 80 %; D/2,5 = 66 – 72 %; E/3 = 61 – 65 %; FX = 0 – 60 %.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D273CD">
              <w:rPr>
                <w:b/>
                <w:bCs/>
              </w:rPr>
              <w:t>Výsledky vzdelávania:</w:t>
            </w:r>
            <w:r w:rsidRPr="00D273CD">
              <w:rPr>
                <w:iCs/>
              </w:rPr>
              <w:t xml:space="preserve"> Študent sa hlbšie a prakticky oboznámi s medzinárodným právom verejným a s podstatou a základnými princípmi pojednávaní pred Medzinárodným súdnym dvorom. Jedným z hlavných cieľov predmetu je účasť študentov na súťaži Philip C. Jessup International Law Moot Court Competition. Počas prípravy na simulovaný súdny spor bude náplňou práce študentov analýza prípadu, vyhľadávanie a práca s relevantnými zdrojmi a literatúrou a príprava podaní oboch zúčastnených strán.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autoSpaceDE w:val="0"/>
              <w:autoSpaceDN w:val="0"/>
              <w:adjustRightInd w:val="0"/>
            </w:pPr>
            <w:r w:rsidRPr="00D273CD">
              <w:rPr>
                <w:b/>
                <w:bCs/>
              </w:rPr>
              <w:t>Stručná osnova predmetu:</w:t>
            </w:r>
            <w:r w:rsidRPr="00D273CD">
              <w:t xml:space="preserve"> </w:t>
            </w:r>
          </w:p>
          <w:p w:rsidR="00082A06" w:rsidRPr="00D273CD" w:rsidRDefault="006614D3" w:rsidP="007A0260">
            <w:pPr>
              <w:numPr>
                <w:ilvl w:val="0"/>
                <w:numId w:val="6"/>
              </w:numPr>
              <w:ind w:left="426" w:hanging="426"/>
              <w:rPr>
                <w:iCs/>
                <w:lang w:eastAsia="cs-CZ"/>
              </w:rPr>
            </w:pPr>
            <w:r w:rsidRPr="00D273CD">
              <w:rPr>
                <w:iCs/>
                <w:lang w:eastAsia="cs-CZ"/>
              </w:rPr>
              <w:t>Právna analýza prípadu</w:t>
            </w:r>
          </w:p>
          <w:p w:rsidR="00082A06" w:rsidRPr="00D273CD" w:rsidRDefault="006614D3" w:rsidP="007A0260">
            <w:pPr>
              <w:numPr>
                <w:ilvl w:val="0"/>
                <w:numId w:val="6"/>
              </w:numPr>
              <w:ind w:left="426" w:hanging="426"/>
              <w:rPr>
                <w:iCs/>
                <w:lang w:eastAsia="cs-CZ"/>
              </w:rPr>
            </w:pPr>
            <w:r w:rsidRPr="00D273CD">
              <w:rPr>
                <w:iCs/>
                <w:lang w:eastAsia="cs-CZ"/>
              </w:rPr>
              <w:t>V</w:t>
            </w:r>
            <w:r w:rsidR="00082A06" w:rsidRPr="00D273CD">
              <w:rPr>
                <w:iCs/>
                <w:lang w:eastAsia="cs-CZ"/>
              </w:rPr>
              <w:t>yhľadávanie a práca s relevantnými zdrojmi</w:t>
            </w:r>
          </w:p>
          <w:p w:rsidR="00082A06" w:rsidRPr="00D273CD" w:rsidRDefault="006614D3" w:rsidP="007A0260">
            <w:pPr>
              <w:numPr>
                <w:ilvl w:val="0"/>
                <w:numId w:val="6"/>
              </w:numPr>
              <w:ind w:left="426" w:hanging="426"/>
              <w:rPr>
                <w:iCs/>
                <w:lang w:eastAsia="cs-CZ"/>
              </w:rPr>
            </w:pPr>
            <w:r w:rsidRPr="00D273CD">
              <w:rPr>
                <w:iCs/>
                <w:lang w:eastAsia="cs-CZ"/>
              </w:rPr>
              <w:t>P</w:t>
            </w:r>
            <w:r w:rsidR="00082A06" w:rsidRPr="00D273CD">
              <w:rPr>
                <w:iCs/>
                <w:lang w:eastAsia="cs-CZ"/>
              </w:rPr>
              <w:t>ríprava argu</w:t>
            </w:r>
            <w:r w:rsidRPr="00D273CD">
              <w:rPr>
                <w:iCs/>
                <w:lang w:eastAsia="cs-CZ"/>
              </w:rPr>
              <w:t>mentov oboch zúčastnených strán</w:t>
            </w:r>
          </w:p>
          <w:p w:rsidR="00082A06" w:rsidRPr="00D273CD" w:rsidRDefault="006614D3" w:rsidP="007A0260">
            <w:pPr>
              <w:numPr>
                <w:ilvl w:val="0"/>
                <w:numId w:val="6"/>
              </w:numPr>
              <w:ind w:left="426" w:hanging="426"/>
              <w:rPr>
                <w:lang w:eastAsia="cs-CZ"/>
              </w:rPr>
            </w:pPr>
            <w:r w:rsidRPr="00D273CD">
              <w:rPr>
                <w:iCs/>
                <w:lang w:eastAsia="cs-CZ"/>
              </w:rPr>
              <w:t>V</w:t>
            </w:r>
            <w:r w:rsidR="00082A06" w:rsidRPr="00D273CD">
              <w:rPr>
                <w:iCs/>
                <w:lang w:eastAsia="cs-CZ"/>
              </w:rPr>
              <w:t>y</w:t>
            </w:r>
            <w:r w:rsidRPr="00D273CD">
              <w:rPr>
                <w:iCs/>
                <w:lang w:eastAsia="cs-CZ"/>
              </w:rPr>
              <w:t>pracovanie písomných memoriálov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autoSpaceDE w:val="0"/>
              <w:autoSpaceDN w:val="0"/>
              <w:adjustRightInd w:val="0"/>
              <w:rPr>
                <w:iCs/>
              </w:rPr>
            </w:pPr>
            <w:r w:rsidRPr="00D273CD">
              <w:rPr>
                <w:b/>
                <w:bCs/>
              </w:rPr>
              <w:t>Odporúčaná literatúra:</w:t>
            </w:r>
            <w:r w:rsidRPr="00D273CD">
              <w:rPr>
                <w:iCs/>
              </w:rPr>
              <w:t xml:space="preserve"> </w:t>
            </w:r>
          </w:p>
          <w:p w:rsidR="00082A06" w:rsidRPr="00D273CD" w:rsidRDefault="00082A06" w:rsidP="004030D4">
            <w:r w:rsidRPr="00D273CD">
              <w:t xml:space="preserve">Evans, M. D.: </w:t>
            </w:r>
            <w:r w:rsidRPr="00D273CD">
              <w:rPr>
                <w:iCs/>
              </w:rPr>
              <w:t>Blackstone’s International Law Documents.</w:t>
            </w:r>
            <w:r w:rsidRPr="00D273CD">
              <w:t xml:space="preserve"> 10</w:t>
            </w:r>
            <w:r w:rsidRPr="00D273CD">
              <w:rPr>
                <w:vertAlign w:val="superscript"/>
              </w:rPr>
              <w:t>th</w:t>
            </w:r>
            <w:r w:rsidRPr="00D273CD">
              <w:t xml:space="preserve"> edition, New York: Oxford University Press, 2011;</w:t>
            </w:r>
          </w:p>
          <w:p w:rsidR="00082A06" w:rsidRPr="00D273CD" w:rsidRDefault="00082A06" w:rsidP="004030D4">
            <w:r w:rsidRPr="00D273CD">
              <w:t xml:space="preserve">Harris, D. J: </w:t>
            </w:r>
            <w:r w:rsidRPr="00D273CD">
              <w:rPr>
                <w:iCs/>
              </w:rPr>
              <w:t>Cases and Materials on International Law.</w:t>
            </w:r>
            <w:r w:rsidRPr="00D273CD">
              <w:t xml:space="preserve"> 7</w:t>
            </w:r>
            <w:r w:rsidRPr="00D273CD">
              <w:rPr>
                <w:vertAlign w:val="superscript"/>
              </w:rPr>
              <w:t>th</w:t>
            </w:r>
            <w:r w:rsidRPr="00D273CD">
              <w:t xml:space="preserve"> edition. London: Sweet and Maxwell, 2010;</w:t>
            </w:r>
          </w:p>
          <w:p w:rsidR="00082A06" w:rsidRPr="00D273CD" w:rsidRDefault="00082A06" w:rsidP="004030D4">
            <w:r w:rsidRPr="00D273CD">
              <w:t xml:space="preserve">Mackenzie, R., Romano, C., Sands, P.,  Shany, Y.: </w:t>
            </w:r>
            <w:r w:rsidRPr="00D273CD">
              <w:rPr>
                <w:iCs/>
              </w:rPr>
              <w:t>The Manual on International Courts and Tribunals</w:t>
            </w:r>
            <w:r w:rsidRPr="00D273CD">
              <w:t>. New York: Oxford University Press, 2010;</w:t>
            </w:r>
          </w:p>
          <w:p w:rsidR="00082A06" w:rsidRPr="00D273CD" w:rsidRDefault="00082A06" w:rsidP="004030D4">
            <w:r w:rsidRPr="00D273CD">
              <w:t xml:space="preserve">Simma, B.: </w:t>
            </w:r>
            <w:r w:rsidRPr="00D273CD">
              <w:rPr>
                <w:iCs/>
              </w:rPr>
              <w:t>The Charter of the United Nations: A Commentary</w:t>
            </w:r>
            <w:r w:rsidRPr="00D273CD">
              <w:t>. 3</w:t>
            </w:r>
            <w:r w:rsidRPr="00D273CD">
              <w:rPr>
                <w:vertAlign w:val="superscript"/>
              </w:rPr>
              <w:t>rd</w:t>
            </w:r>
            <w:r w:rsidRPr="00D273CD">
              <w:t xml:space="preserve"> edition. New York: Oxford University Press, 2013;</w:t>
            </w:r>
          </w:p>
          <w:p w:rsidR="00082A06" w:rsidRPr="00D273CD" w:rsidRDefault="00082A06" w:rsidP="004030D4">
            <w:r w:rsidRPr="00D273CD">
              <w:t xml:space="preserve">Zimmermann, A.: </w:t>
            </w:r>
            <w:r w:rsidRPr="00D273CD">
              <w:rPr>
                <w:iCs/>
              </w:rPr>
              <w:t>The Statute of the International Court of Justice: A Commentar.</w:t>
            </w:r>
            <w:r w:rsidRPr="00D273CD">
              <w:t xml:space="preserve"> 2</w:t>
            </w:r>
            <w:r w:rsidRPr="00D273CD">
              <w:rPr>
                <w:vertAlign w:val="superscript"/>
              </w:rPr>
              <w:t>nd</w:t>
            </w:r>
            <w:r w:rsidRPr="00D273CD">
              <w:t xml:space="preserve"> edition, New York: Oxford University Press, 2012;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Jazyk, ktorého znalosť je potrebná na absolvovanie predmetu:</w:t>
            </w:r>
            <w:r w:rsidRPr="00D273CD">
              <w:t xml:space="preserve"> </w:t>
            </w:r>
            <w:r w:rsidRPr="00D273CD">
              <w:rPr>
                <w:iCs/>
              </w:rPr>
              <w:t xml:space="preserve">anglický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jc w:val="both"/>
              <w:rPr>
                <w:b/>
                <w:bCs/>
                <w:iCs/>
              </w:rPr>
            </w:pPr>
            <w:r w:rsidRPr="00D273CD">
              <w:rPr>
                <w:b/>
                <w:bCs/>
              </w:rPr>
              <w:t>Poznámky:</w:t>
            </w:r>
            <w:r w:rsidRPr="00D273CD">
              <w:t xml:space="preserve"> </w:t>
            </w:r>
            <w:r w:rsidRPr="00D273CD">
              <w:rPr>
                <w:iCs/>
              </w:rPr>
              <w:t xml:space="preserve">Súčasťou predmetu je povinná účasť na všetkých kolách Philip C. Jessup International Law Moot Court Competition. Finálové ústne kolo súťaže sa koná v apríli. Memoriály budú musieť dodržať všetky požiadavky zadané vyhlasovateľmi súťaže </w:t>
            </w:r>
            <w:r w:rsidRPr="00D273CD">
              <w:rPr>
                <w:iCs/>
                <w:lang w:eastAsia="cs-CZ"/>
              </w:rPr>
              <w:t>Philip C. Jessup International Law Moot Court Competition</w:t>
            </w:r>
            <w:r w:rsidRPr="00D273CD">
              <w:rPr>
                <w:b/>
                <w:bCs/>
                <w:iCs/>
              </w:rPr>
              <w:t>.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Hodnotenie predmetov</w:t>
            </w:r>
          </w:p>
          <w:p w:rsidR="00082A06" w:rsidRPr="00D273CD" w:rsidRDefault="00082A06" w:rsidP="004030D4">
            <w:r w:rsidRPr="00D273CD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  <w:r w:rsidRPr="00D273CD">
                    <w:t>FX</w:t>
                  </w:r>
                </w:p>
              </w:tc>
            </w:tr>
            <w:tr w:rsidR="00082A06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A06" w:rsidRPr="00D273CD" w:rsidRDefault="00082A06" w:rsidP="004030D4">
                  <w:pPr>
                    <w:jc w:val="center"/>
                  </w:pPr>
                </w:p>
              </w:tc>
            </w:tr>
          </w:tbl>
          <w:p w:rsidR="00082A06" w:rsidRPr="00D273CD" w:rsidRDefault="00082A06" w:rsidP="004030D4">
            <w:pPr>
              <w:rPr>
                <w:iCs/>
              </w:rPr>
            </w:pP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D273CD">
            <w:pPr>
              <w:tabs>
                <w:tab w:val="left" w:pos="1530"/>
              </w:tabs>
              <w:rPr>
                <w:iCs/>
              </w:rPr>
            </w:pPr>
            <w:r w:rsidRPr="00D273CD">
              <w:rPr>
                <w:b/>
                <w:bCs/>
              </w:rPr>
              <w:lastRenderedPageBreak/>
              <w:t>Vyučujúci:</w:t>
            </w:r>
            <w:r w:rsidR="00D273CD" w:rsidRPr="00D273CD">
              <w:t xml:space="preserve"> </w:t>
            </w:r>
            <w:r w:rsidRPr="00D273CD">
              <w:rPr>
                <w:iCs/>
              </w:rPr>
              <w:t xml:space="preserve">Mgr. Soňa Ondrášiková a ďalší členovia KMPaMV a ÚPVaTK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</w:pPr>
            <w:r w:rsidRPr="00D273CD">
              <w:rPr>
                <w:b/>
                <w:bCs/>
              </w:rPr>
              <w:t>Dátum poslednej zmeny:</w:t>
            </w:r>
            <w:r w:rsidRPr="00D273CD">
              <w:t xml:space="preserve"> </w:t>
            </w:r>
          </w:p>
        </w:tc>
      </w:tr>
      <w:tr w:rsidR="00082A06" w:rsidRPr="00D273CD" w:rsidTr="004030D4">
        <w:tc>
          <w:tcPr>
            <w:tcW w:w="9322" w:type="dxa"/>
            <w:gridSpan w:val="2"/>
          </w:tcPr>
          <w:p w:rsidR="00082A06" w:rsidRPr="00D273CD" w:rsidRDefault="00082A06" w:rsidP="004030D4">
            <w:pPr>
              <w:tabs>
                <w:tab w:val="left" w:pos="1530"/>
              </w:tabs>
              <w:rPr>
                <w:iCs/>
              </w:rPr>
            </w:pPr>
            <w:r w:rsidRPr="00D273CD">
              <w:rPr>
                <w:b/>
                <w:bCs/>
              </w:rPr>
              <w:t>Schválil:</w:t>
            </w:r>
            <w:r w:rsidRPr="00D273CD">
              <w:t xml:space="preserve"> </w:t>
            </w:r>
          </w:p>
        </w:tc>
      </w:tr>
    </w:tbl>
    <w:p w:rsidR="00082A06" w:rsidRPr="00D273CD" w:rsidRDefault="00082A06" w:rsidP="00082A06">
      <w:pPr>
        <w:ind w:left="720"/>
        <w:jc w:val="both"/>
      </w:pPr>
    </w:p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082A06" w:rsidRPr="00D273CD" w:rsidRDefault="00082A06" w:rsidP="00082A06"/>
    <w:p w:rsidR="00DA164D" w:rsidRPr="00D273CD" w:rsidRDefault="00DA164D" w:rsidP="00DA164D">
      <w:pPr>
        <w:ind w:left="720"/>
        <w:jc w:val="right"/>
      </w:pPr>
    </w:p>
    <w:p w:rsidR="00DA164D" w:rsidRPr="00D273CD" w:rsidRDefault="00DA164D" w:rsidP="00DA164D">
      <w:pPr>
        <w:ind w:left="720"/>
        <w:jc w:val="right"/>
      </w:pPr>
    </w:p>
    <w:p w:rsidR="00DA164D" w:rsidRPr="00D273CD" w:rsidRDefault="00DA164D" w:rsidP="00DA164D">
      <w:pPr>
        <w:ind w:left="720"/>
        <w:jc w:val="right"/>
      </w:pPr>
    </w:p>
    <w:p w:rsidR="00D273CD" w:rsidRPr="00D273CD" w:rsidRDefault="00D273CD" w:rsidP="00DA164D">
      <w:pPr>
        <w:ind w:left="720"/>
        <w:jc w:val="right"/>
      </w:pPr>
    </w:p>
    <w:p w:rsidR="00D273CD" w:rsidRPr="00D273CD" w:rsidRDefault="00D273CD" w:rsidP="00DA164D">
      <w:pPr>
        <w:ind w:left="720"/>
        <w:jc w:val="right"/>
      </w:pPr>
    </w:p>
    <w:p w:rsidR="00DA164D" w:rsidRPr="00D273CD" w:rsidRDefault="00DA164D" w:rsidP="00DA164D">
      <w:pPr>
        <w:ind w:left="720"/>
        <w:jc w:val="right"/>
      </w:pPr>
      <w:r w:rsidRPr="00D273CD">
        <w:lastRenderedPageBreak/>
        <w:t>Informačný list predmetu</w:t>
      </w:r>
    </w:p>
    <w:p w:rsidR="009B4203" w:rsidRPr="00D273CD" w:rsidRDefault="009B4203" w:rsidP="009B4203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3794"/>
        <w:gridCol w:w="5528"/>
      </w:tblGrid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Vysoká škola:</w:t>
            </w:r>
            <w:r w:rsidRPr="00D273CD">
              <w:t xml:space="preserve"> </w:t>
            </w:r>
            <w:r w:rsidRPr="00D273CD">
              <w:rPr>
                <w:iCs/>
              </w:rPr>
              <w:t>Univerzita Komenského v Bratislave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Fakulta:</w:t>
            </w:r>
            <w:r w:rsidRPr="00D273CD">
              <w:t xml:space="preserve"> Právnická fakulta</w:t>
            </w:r>
          </w:p>
        </w:tc>
      </w:tr>
      <w:tr w:rsidR="009B4203" w:rsidRPr="00D273CD" w:rsidTr="004030D4">
        <w:tc>
          <w:tcPr>
            <w:tcW w:w="3794" w:type="dxa"/>
          </w:tcPr>
          <w:p w:rsidR="009B4203" w:rsidRPr="00D273CD" w:rsidRDefault="009B4203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Kód predmetu:</w:t>
            </w:r>
            <w:r w:rsidRPr="00D273CD">
              <w:t xml:space="preserve"> </w:t>
            </w:r>
          </w:p>
        </w:tc>
        <w:tc>
          <w:tcPr>
            <w:tcW w:w="5528" w:type="dxa"/>
          </w:tcPr>
          <w:p w:rsidR="009B4203" w:rsidRPr="00D273CD" w:rsidRDefault="009B4203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Názov predmetu:</w:t>
            </w:r>
            <w:r w:rsidRPr="00D273CD">
              <w:t xml:space="preserve"> </w:t>
            </w:r>
            <w:r w:rsidRPr="00D273CD">
              <w:rPr>
                <w:i/>
                <w:iCs/>
              </w:rPr>
              <w:t>Medzinárodný simulovaný trestný proces 1</w:t>
            </w:r>
          </w:p>
        </w:tc>
      </w:tr>
      <w:tr w:rsidR="009B4203" w:rsidRPr="00D273CD" w:rsidTr="004030D4">
        <w:trPr>
          <w:trHeight w:val="591"/>
        </w:trPr>
        <w:tc>
          <w:tcPr>
            <w:tcW w:w="9322" w:type="dxa"/>
            <w:gridSpan w:val="2"/>
          </w:tcPr>
          <w:p w:rsidR="009B4203" w:rsidRPr="00D273CD" w:rsidRDefault="009B4203" w:rsidP="004030D4">
            <w:pPr>
              <w:jc w:val="both"/>
            </w:pPr>
            <w:r w:rsidRPr="00D273CD">
              <w:rPr>
                <w:b/>
                <w:bCs/>
              </w:rPr>
              <w:t>Druh, rozsah a metóda vzdelávacích činností:</w:t>
            </w:r>
            <w:r w:rsidRPr="00D273CD">
              <w:t xml:space="preserve"> </w:t>
            </w:r>
          </w:p>
          <w:p w:rsidR="009B4203" w:rsidRPr="00D273CD" w:rsidRDefault="009B4203" w:rsidP="004030D4">
            <w:pPr>
              <w:jc w:val="both"/>
              <w:rPr>
                <w:iCs/>
              </w:rPr>
            </w:pPr>
            <w:r w:rsidRPr="00D273CD">
              <w:rPr>
                <w:iCs/>
              </w:rPr>
              <w:t>Denná forma štúdia: 2 hodiny seminárov týždenne, 28 hodí</w:t>
            </w:r>
            <w:r w:rsidR="00D273CD" w:rsidRPr="00D273CD">
              <w:rPr>
                <w:iCs/>
              </w:rPr>
              <w:t>n za semester, prezenčná metóda</w:t>
            </w:r>
          </w:p>
        </w:tc>
      </w:tr>
      <w:tr w:rsidR="009B4203" w:rsidRPr="00D273CD" w:rsidTr="004030D4">
        <w:trPr>
          <w:trHeight w:val="286"/>
        </w:trPr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 xml:space="preserve">Počet kreditov: </w:t>
            </w:r>
            <w:r w:rsidRPr="00D273CD">
              <w:rPr>
                <w:bCs/>
              </w:rPr>
              <w:t>5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Odporú</w:t>
            </w:r>
            <w:r w:rsidR="00D273CD" w:rsidRPr="00D273CD">
              <w:rPr>
                <w:b/>
                <w:bCs/>
              </w:rPr>
              <w:t xml:space="preserve">čaný semester/trimester štúdia: </w:t>
            </w:r>
            <w:r w:rsidRPr="00D273CD">
              <w:t>3</w:t>
            </w:r>
            <w:r w:rsidR="00D273CD" w:rsidRPr="00D273CD">
              <w:t>.</w:t>
            </w:r>
            <w:r w:rsidRPr="00D273CD">
              <w:rPr>
                <w:iCs/>
              </w:rPr>
              <w:t xml:space="preserve"> semest</w:t>
            </w:r>
            <w:r w:rsidR="00D273CD" w:rsidRPr="00D273CD">
              <w:rPr>
                <w:iCs/>
              </w:rPr>
              <w:t>er</w:t>
            </w:r>
          </w:p>
        </w:tc>
      </w:tr>
      <w:tr w:rsidR="009B4203" w:rsidRPr="00D273CD" w:rsidTr="004030D4">
        <w:trPr>
          <w:trHeight w:val="288"/>
        </w:trPr>
        <w:tc>
          <w:tcPr>
            <w:tcW w:w="9322" w:type="dxa"/>
            <w:gridSpan w:val="2"/>
          </w:tcPr>
          <w:p w:rsidR="009B4203" w:rsidRPr="00D273CD" w:rsidRDefault="009B4203" w:rsidP="004030D4">
            <w:r w:rsidRPr="00D273CD">
              <w:rPr>
                <w:b/>
                <w:bCs/>
              </w:rPr>
              <w:t>Stupeň štúdia:</w:t>
            </w:r>
            <w:r w:rsidRPr="00D273CD">
              <w:t xml:space="preserve"> </w:t>
            </w:r>
            <w:r w:rsidRPr="00D273CD">
              <w:rPr>
                <w:iCs/>
              </w:rPr>
              <w:t>2.</w:t>
            </w:r>
            <w:r w:rsidR="00D273CD" w:rsidRPr="00D273CD">
              <w:t xml:space="preserve"> stupeň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jc w:val="both"/>
              <w:rPr>
                <w:iCs/>
              </w:rPr>
            </w:pPr>
            <w:r w:rsidRPr="00D273CD">
              <w:rPr>
                <w:b/>
                <w:bCs/>
              </w:rPr>
              <w:t>Podmieňujúce predmety:</w:t>
            </w:r>
            <w:r w:rsidRPr="00D273CD">
              <w:t xml:space="preserve"> 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r w:rsidRPr="00D273CD">
              <w:rPr>
                <w:b/>
                <w:bCs/>
              </w:rPr>
              <w:t>Podmienky na absolvovanie predmetu:</w:t>
            </w:r>
            <w:r w:rsidRPr="00D273CD">
              <w:t xml:space="preserve"> </w:t>
            </w:r>
          </w:p>
          <w:p w:rsidR="009B4203" w:rsidRPr="00D273CD" w:rsidRDefault="009B4203" w:rsidP="004030D4">
            <w:pPr>
              <w:jc w:val="both"/>
              <w:rPr>
                <w:iCs/>
              </w:rPr>
            </w:pPr>
            <w:r w:rsidRPr="00D273CD">
              <w:rPr>
                <w:iCs/>
              </w:rPr>
              <w:t xml:space="preserve">Priebežné hodnotenie: aktivita na seminároch a práca študenta počas spracovania prípadu v danom ročníku súťaže </w:t>
            </w:r>
            <w:r w:rsidRPr="00D273CD">
              <w:rPr>
                <w:iCs/>
                <w:lang w:eastAsia="cs-CZ"/>
              </w:rPr>
              <w:t>International Criminal Court Trial Competition (30</w:t>
            </w:r>
            <w:r w:rsidRPr="00D273CD">
              <w:rPr>
                <w:iCs/>
              </w:rPr>
              <w:t xml:space="preserve"> %)</w:t>
            </w:r>
          </w:p>
          <w:p w:rsidR="009B4203" w:rsidRPr="00D273CD" w:rsidRDefault="009B4203" w:rsidP="004030D4">
            <w:pPr>
              <w:jc w:val="both"/>
              <w:rPr>
                <w:iCs/>
                <w:lang w:eastAsia="cs-CZ"/>
              </w:rPr>
            </w:pPr>
            <w:r w:rsidRPr="00D273CD">
              <w:rPr>
                <w:iCs/>
              </w:rPr>
              <w:t xml:space="preserve">Záverečné hodnotenie: Vypracovanie písomných memoriálov (70 %) Memoriály musia spĺňať všetky podmienky a požiadavky zadané vyhlasovateľmi súťaže </w:t>
            </w:r>
            <w:r w:rsidRPr="00D273CD">
              <w:rPr>
                <w:iCs/>
                <w:lang w:eastAsia="cs-CZ"/>
              </w:rPr>
              <w:t xml:space="preserve">International Criminal Court Trial Competition. </w:t>
            </w:r>
          </w:p>
          <w:p w:rsidR="009B4203" w:rsidRPr="00D273CD" w:rsidRDefault="009B4203" w:rsidP="004030D4">
            <w:pPr>
              <w:jc w:val="both"/>
            </w:pPr>
            <w:r w:rsidRPr="00D273CD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D273CD">
              <w:rPr>
                <w:b/>
                <w:bCs/>
              </w:rPr>
              <w:t>Výsledky vzdelávania:</w:t>
            </w:r>
            <w:r w:rsidRPr="00D273CD">
              <w:rPr>
                <w:iCs/>
              </w:rPr>
              <w:t xml:space="preserve"> Študent sa hlbšie teoreticky a prakticky oboznámi s medzinárodným trestným právom a s podstatou a základnými princípmi konania pred Medzinárodným trestným súdom a to tým, že sa zúčastní na súťaži International Criminal Court Trial Competition a počas prípravy na simulovaný súdny spor bude študovať a analyzovať prípad, aktívne vyhľadávať a pracovať s relevantnými prameňmi medzinárodného trestného práva, s relevantnou literatúrou a judikatúrou medzinárodných trestných  súdov a tribunálov a v neposlednom rade pripravovať podania všetkých zúčastnených strán, t.j. príprava vyjadrení za prokuratúru, za obvineného resp. obžalovaného ako aj za poškodeného/poškodených.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autoSpaceDE w:val="0"/>
              <w:autoSpaceDN w:val="0"/>
              <w:adjustRightInd w:val="0"/>
            </w:pPr>
            <w:r w:rsidRPr="00D273CD">
              <w:rPr>
                <w:b/>
                <w:bCs/>
              </w:rPr>
              <w:t>Stručná osnova predmetu:</w:t>
            </w:r>
            <w:r w:rsidRPr="00D273CD">
              <w:t xml:space="preserve"> </w:t>
            </w:r>
          </w:p>
          <w:p w:rsidR="009B4203" w:rsidRPr="00D273CD" w:rsidRDefault="009B4203" w:rsidP="007A0260">
            <w:pPr>
              <w:numPr>
                <w:ilvl w:val="0"/>
                <w:numId w:val="7"/>
              </w:numPr>
              <w:ind w:left="426" w:hanging="426"/>
              <w:jc w:val="both"/>
              <w:rPr>
                <w:iCs/>
                <w:lang w:eastAsia="cs-CZ"/>
              </w:rPr>
            </w:pPr>
            <w:r w:rsidRPr="00D273CD">
              <w:rPr>
                <w:iCs/>
                <w:lang w:eastAsia="cs-CZ"/>
              </w:rPr>
              <w:t xml:space="preserve">Prehľad medzinárodného trestného práva a pojednávaní pred </w:t>
            </w:r>
            <w:r w:rsidR="00D273CD" w:rsidRPr="00D273CD">
              <w:rPr>
                <w:iCs/>
              </w:rPr>
              <w:t>Medzinárodným trestným súdom</w:t>
            </w:r>
          </w:p>
          <w:p w:rsidR="009B4203" w:rsidRPr="00D273CD" w:rsidRDefault="00D273CD" w:rsidP="007A0260">
            <w:pPr>
              <w:numPr>
                <w:ilvl w:val="0"/>
                <w:numId w:val="7"/>
              </w:numPr>
              <w:ind w:left="426" w:hanging="426"/>
              <w:jc w:val="both"/>
              <w:rPr>
                <w:iCs/>
                <w:lang w:val="en-US" w:eastAsia="cs-CZ"/>
              </w:rPr>
            </w:pPr>
            <w:r w:rsidRPr="00D273CD">
              <w:rPr>
                <w:iCs/>
                <w:lang w:val="en-US" w:eastAsia="cs-CZ"/>
              </w:rPr>
              <w:t>Právna analýza prípadu</w:t>
            </w:r>
          </w:p>
          <w:p w:rsidR="009B4203" w:rsidRPr="00D273CD" w:rsidRDefault="00D273CD" w:rsidP="007A0260">
            <w:pPr>
              <w:numPr>
                <w:ilvl w:val="0"/>
                <w:numId w:val="7"/>
              </w:numPr>
              <w:ind w:left="426" w:hanging="426"/>
              <w:jc w:val="both"/>
              <w:rPr>
                <w:iCs/>
                <w:lang w:val="en-US" w:eastAsia="cs-CZ"/>
              </w:rPr>
            </w:pPr>
            <w:r w:rsidRPr="00D273CD">
              <w:rPr>
                <w:iCs/>
                <w:lang w:val="en-US" w:eastAsia="cs-CZ"/>
              </w:rPr>
              <w:t>V</w:t>
            </w:r>
            <w:r w:rsidR="009B4203" w:rsidRPr="00D273CD">
              <w:rPr>
                <w:iCs/>
                <w:lang w:val="en-US" w:eastAsia="cs-CZ"/>
              </w:rPr>
              <w:t>yhľadávanie</w:t>
            </w:r>
            <w:r w:rsidRPr="00D273CD">
              <w:rPr>
                <w:iCs/>
                <w:lang w:val="en-US" w:eastAsia="cs-CZ"/>
              </w:rPr>
              <w:t xml:space="preserve"> a práca s relevantnými zdrojmi</w:t>
            </w:r>
          </w:p>
          <w:p w:rsidR="009B4203" w:rsidRPr="00D273CD" w:rsidRDefault="00D273CD" w:rsidP="007A0260">
            <w:pPr>
              <w:numPr>
                <w:ilvl w:val="0"/>
                <w:numId w:val="7"/>
              </w:numPr>
              <w:ind w:left="426" w:hanging="426"/>
              <w:jc w:val="both"/>
              <w:rPr>
                <w:iCs/>
                <w:lang w:val="en-US" w:eastAsia="cs-CZ"/>
              </w:rPr>
            </w:pPr>
            <w:r w:rsidRPr="00D273CD">
              <w:rPr>
                <w:iCs/>
                <w:lang w:val="en-US" w:eastAsia="cs-CZ"/>
              </w:rPr>
              <w:t>P</w:t>
            </w:r>
            <w:r w:rsidR="009B4203" w:rsidRPr="00D273CD">
              <w:rPr>
                <w:iCs/>
                <w:lang w:val="en-US" w:eastAsia="cs-CZ"/>
              </w:rPr>
              <w:t>ríprav</w:t>
            </w:r>
            <w:r w:rsidRPr="00D273CD">
              <w:rPr>
                <w:iCs/>
                <w:lang w:val="en-US" w:eastAsia="cs-CZ"/>
              </w:rPr>
              <w:t>a argumentov zúčastnených strán</w:t>
            </w:r>
          </w:p>
          <w:p w:rsidR="009B4203" w:rsidRPr="00D273CD" w:rsidRDefault="00D273CD" w:rsidP="007A0260">
            <w:pPr>
              <w:numPr>
                <w:ilvl w:val="0"/>
                <w:numId w:val="7"/>
              </w:numPr>
              <w:ind w:left="426" w:hanging="426"/>
              <w:jc w:val="both"/>
              <w:rPr>
                <w:iCs/>
                <w:lang w:val="en-US"/>
              </w:rPr>
            </w:pPr>
            <w:r w:rsidRPr="00D273CD">
              <w:rPr>
                <w:iCs/>
                <w:lang w:val="en-US" w:eastAsia="cs-CZ"/>
              </w:rPr>
              <w:t>Príprava písomných memoriálov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autoSpaceDE w:val="0"/>
              <w:autoSpaceDN w:val="0"/>
              <w:adjustRightInd w:val="0"/>
              <w:rPr>
                <w:iCs/>
              </w:rPr>
            </w:pPr>
            <w:r w:rsidRPr="00D273CD">
              <w:rPr>
                <w:b/>
                <w:bCs/>
              </w:rPr>
              <w:t>Odporúčaná literatúra:</w:t>
            </w:r>
            <w:r w:rsidRPr="00D273CD">
              <w:rPr>
                <w:iCs/>
              </w:rPr>
              <w:t xml:space="preserve"> </w:t>
            </w:r>
          </w:p>
          <w:p w:rsidR="009B4203" w:rsidRPr="00D273CD" w:rsidRDefault="009B4203" w:rsidP="004030D4">
            <w:pPr>
              <w:autoSpaceDE w:val="0"/>
              <w:autoSpaceDN w:val="0"/>
              <w:adjustRightInd w:val="0"/>
              <w:rPr>
                <w:iCs/>
              </w:rPr>
            </w:pPr>
            <w:r w:rsidRPr="00D273CD">
              <w:rPr>
                <w:lang w:eastAsia="cs-CZ"/>
              </w:rPr>
              <w:t xml:space="preserve">Cassese, A. (Ed.): </w:t>
            </w:r>
            <w:r w:rsidRPr="00D273CD">
              <w:rPr>
                <w:iCs/>
                <w:lang w:eastAsia="cs-CZ"/>
              </w:rPr>
              <w:t>The Rome Statute for an International Criminal Court: A Commentary</w:t>
            </w:r>
            <w:r w:rsidRPr="00D273CD">
              <w:rPr>
                <w:lang w:eastAsia="cs-CZ"/>
              </w:rPr>
              <w:t>. New York: Oxford University Press, 2002;</w:t>
            </w:r>
          </w:p>
          <w:p w:rsidR="009B4203" w:rsidRPr="00D273CD" w:rsidRDefault="009B4203" w:rsidP="004030D4">
            <w:pPr>
              <w:rPr>
                <w:lang w:eastAsia="cs-CZ"/>
              </w:rPr>
            </w:pPr>
            <w:r w:rsidRPr="00D273CD">
              <w:rPr>
                <w:lang w:eastAsia="cs-CZ"/>
              </w:rPr>
              <w:t xml:space="preserve">Cassese, A.: </w:t>
            </w:r>
            <w:r w:rsidRPr="00D273CD">
              <w:rPr>
                <w:iCs/>
                <w:lang w:eastAsia="cs-CZ"/>
              </w:rPr>
              <w:t>International Criminal Law: Cases and Commentary</w:t>
            </w:r>
            <w:r w:rsidRPr="00D273CD">
              <w:rPr>
                <w:lang w:eastAsia="cs-CZ"/>
              </w:rPr>
              <w:t>.  New York: Oxford University Press, 2011;</w:t>
            </w:r>
          </w:p>
          <w:p w:rsidR="009B4203" w:rsidRPr="00D273CD" w:rsidRDefault="009B4203" w:rsidP="004030D4">
            <w:pPr>
              <w:rPr>
                <w:lang w:eastAsia="cs-CZ"/>
              </w:rPr>
            </w:pPr>
            <w:r w:rsidRPr="00D273CD">
              <w:rPr>
                <w:lang w:eastAsia="cs-CZ"/>
              </w:rPr>
              <w:t xml:space="preserve">Safferling, Ch.: </w:t>
            </w:r>
            <w:r w:rsidRPr="00D273CD">
              <w:rPr>
                <w:iCs/>
                <w:lang w:eastAsia="cs-CZ"/>
              </w:rPr>
              <w:t>International Criminal Procedure</w:t>
            </w:r>
            <w:r w:rsidRPr="00D273CD">
              <w:rPr>
                <w:lang w:eastAsia="cs-CZ"/>
              </w:rPr>
              <w:t>. New York: Oxford University Press, 2012;</w:t>
            </w:r>
          </w:p>
          <w:p w:rsidR="009B4203" w:rsidRPr="00D273CD" w:rsidRDefault="009B4203" w:rsidP="004030D4">
            <w:pPr>
              <w:rPr>
                <w:lang w:eastAsia="cs-CZ"/>
              </w:rPr>
            </w:pPr>
            <w:r w:rsidRPr="00D273CD">
              <w:rPr>
                <w:lang w:eastAsia="cs-CZ"/>
              </w:rPr>
              <w:t xml:space="preserve">Schabas, W.: </w:t>
            </w:r>
            <w:r w:rsidRPr="00D273CD">
              <w:rPr>
                <w:iCs/>
                <w:lang w:eastAsia="cs-CZ"/>
              </w:rPr>
              <w:t>The International Criminal Court: A Commentary on the Rome Statute</w:t>
            </w:r>
            <w:r w:rsidRPr="00D273CD">
              <w:rPr>
                <w:lang w:eastAsia="cs-CZ"/>
              </w:rPr>
              <w:t>. New York: Oxford University Press, 2010;</w:t>
            </w:r>
          </w:p>
          <w:p w:rsidR="009B4203" w:rsidRPr="00D273CD" w:rsidRDefault="009B4203" w:rsidP="004030D4">
            <w:r w:rsidRPr="00D273CD">
              <w:t xml:space="preserve">Stahn, C., Sluiter, G.: </w:t>
            </w:r>
            <w:r w:rsidRPr="00D273CD">
              <w:rPr>
                <w:iCs/>
              </w:rPr>
              <w:t xml:space="preserve">The Emerging Practice of the International Criminal Court (Legal Aspects of International Organization). </w:t>
            </w:r>
            <w:r w:rsidRPr="00D273CD">
              <w:t>Leiden:  Brill, 2009;</w:t>
            </w:r>
          </w:p>
          <w:p w:rsidR="009B4203" w:rsidRPr="00D273CD" w:rsidRDefault="009B4203" w:rsidP="004030D4">
            <w:pPr>
              <w:rPr>
                <w:lang w:eastAsia="cs-CZ"/>
              </w:rPr>
            </w:pPr>
            <w:r w:rsidRPr="00D273CD">
              <w:rPr>
                <w:lang w:eastAsia="cs-CZ"/>
              </w:rPr>
              <w:t xml:space="preserve">Triffterer, O. (Ed.): </w:t>
            </w:r>
            <w:r w:rsidRPr="00D273CD">
              <w:rPr>
                <w:iCs/>
                <w:lang w:eastAsia="cs-CZ"/>
              </w:rPr>
              <w:t>Commentary on the Rome Statute of the International Criminal Court: Observers' Notes, Article by Article</w:t>
            </w:r>
            <w:r w:rsidRPr="00D273CD">
              <w:rPr>
                <w:lang w:eastAsia="cs-CZ"/>
              </w:rPr>
              <w:t>. 2nd edition. Munich/Hart: C.H. Beck, 2008;</w:t>
            </w:r>
          </w:p>
          <w:p w:rsidR="009B4203" w:rsidRPr="00D273CD" w:rsidRDefault="009B4203" w:rsidP="004030D4">
            <w:pPr>
              <w:autoSpaceDE w:val="0"/>
              <w:autoSpaceDN w:val="0"/>
              <w:jc w:val="both"/>
            </w:pPr>
            <w:r w:rsidRPr="00D273CD">
              <w:t xml:space="preserve">Van Schaack, E., Slye, R. C.: </w:t>
            </w:r>
            <w:r w:rsidRPr="00D273CD">
              <w:rPr>
                <w:iCs/>
              </w:rPr>
              <w:t>International Criminal Law and its Enforcement</w:t>
            </w:r>
            <w:r w:rsidRPr="00D273CD">
              <w:t xml:space="preserve">. </w:t>
            </w:r>
            <w:r w:rsidRPr="00D273CD">
              <w:rPr>
                <w:iCs/>
              </w:rPr>
              <w:t>Cases</w:t>
            </w:r>
            <w:r w:rsidRPr="00D273CD">
              <w:t xml:space="preserve"> </w:t>
            </w:r>
            <w:r w:rsidRPr="00D273CD">
              <w:rPr>
                <w:iCs/>
              </w:rPr>
              <w:t>and Materials.</w:t>
            </w:r>
            <w:r w:rsidRPr="00D273CD">
              <w:t xml:space="preserve"> 2nd edition.  New York: Foundation Press, 2010;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lastRenderedPageBreak/>
              <w:t>Jazyk, ktorého znalosť je potrebná na absolvovanie predmetu:</w:t>
            </w:r>
            <w:r w:rsidRPr="00D273CD">
              <w:t xml:space="preserve"> </w:t>
            </w:r>
            <w:r w:rsidRPr="00D273CD">
              <w:rPr>
                <w:iCs/>
              </w:rPr>
              <w:t>anglický</w:t>
            </w:r>
            <w:r w:rsidRPr="00D273CD">
              <w:t xml:space="preserve"> 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iCs/>
              </w:rPr>
            </w:pPr>
            <w:r w:rsidRPr="00D273CD">
              <w:rPr>
                <w:b/>
                <w:bCs/>
              </w:rPr>
              <w:t>Poznámky:</w:t>
            </w:r>
            <w:r w:rsidRPr="00D273CD">
              <w:t xml:space="preserve"> </w:t>
            </w:r>
            <w:r w:rsidRPr="00D273CD">
              <w:rPr>
                <w:iCs/>
              </w:rPr>
              <w:t xml:space="preserve">Memoriály musia spĺňať všetky podmienky a požiadavky zadané vyhlasovateľmi súťaže </w:t>
            </w:r>
            <w:r w:rsidRPr="00D273CD">
              <w:rPr>
                <w:iCs/>
                <w:lang w:eastAsia="cs-CZ"/>
              </w:rPr>
              <w:t>International Criminal Court Trial Competition.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rPr>
                <w:b/>
                <w:bCs/>
              </w:rPr>
            </w:pPr>
            <w:r w:rsidRPr="00D273CD">
              <w:rPr>
                <w:b/>
                <w:bCs/>
              </w:rPr>
              <w:t>Hodnotenie predmetov</w:t>
            </w:r>
          </w:p>
          <w:p w:rsidR="009B4203" w:rsidRPr="00D273CD" w:rsidRDefault="009B4203" w:rsidP="004030D4">
            <w:r w:rsidRPr="00D273CD">
              <w:t>Celkov</w:t>
            </w:r>
            <w:r w:rsidR="00F77E62" w:rsidRPr="00D273CD">
              <w:t xml:space="preserve">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9B4203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  <w:r w:rsidRPr="00D273CD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  <w:r w:rsidRPr="00D273CD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  <w:r w:rsidRPr="00D273CD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  <w:r w:rsidRPr="00D273CD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  <w:r w:rsidRPr="00D273CD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  <w:r w:rsidRPr="00D273CD">
                    <w:t>FX</w:t>
                  </w:r>
                </w:p>
              </w:tc>
            </w:tr>
            <w:tr w:rsidR="009B4203" w:rsidRPr="00D273CD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D273CD" w:rsidRDefault="009B4203" w:rsidP="004030D4">
                  <w:pPr>
                    <w:jc w:val="center"/>
                  </w:pPr>
                </w:p>
              </w:tc>
            </w:tr>
          </w:tbl>
          <w:p w:rsidR="009B4203" w:rsidRPr="00D273CD" w:rsidRDefault="009B4203" w:rsidP="004030D4">
            <w:pPr>
              <w:rPr>
                <w:iCs/>
              </w:rPr>
            </w:pP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tabs>
                <w:tab w:val="left" w:pos="1530"/>
              </w:tabs>
            </w:pPr>
            <w:r w:rsidRPr="00D273CD">
              <w:rPr>
                <w:b/>
                <w:bCs/>
              </w:rPr>
              <w:t>Vyučujúci:</w:t>
            </w:r>
            <w:r w:rsidRPr="00D273CD">
              <w:t xml:space="preserve"> JUDr. Marek Kordík, PhD., LL.M.a ďalší členovia KTPKaK a ÚPVaTK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tabs>
                <w:tab w:val="left" w:pos="1530"/>
              </w:tabs>
            </w:pPr>
            <w:r w:rsidRPr="00D273CD">
              <w:rPr>
                <w:b/>
                <w:bCs/>
              </w:rPr>
              <w:t>Dátum poslednej zmeny:</w:t>
            </w:r>
            <w:r w:rsidRPr="00D273CD">
              <w:t xml:space="preserve"> </w:t>
            </w:r>
          </w:p>
        </w:tc>
      </w:tr>
      <w:tr w:rsidR="009B4203" w:rsidRPr="00D273CD" w:rsidTr="004030D4">
        <w:tc>
          <w:tcPr>
            <w:tcW w:w="9322" w:type="dxa"/>
            <w:gridSpan w:val="2"/>
          </w:tcPr>
          <w:p w:rsidR="009B4203" w:rsidRPr="00D273CD" w:rsidRDefault="009B4203" w:rsidP="004030D4">
            <w:pPr>
              <w:tabs>
                <w:tab w:val="left" w:pos="1530"/>
              </w:tabs>
              <w:rPr>
                <w:iCs/>
              </w:rPr>
            </w:pPr>
            <w:r w:rsidRPr="00D273CD">
              <w:rPr>
                <w:b/>
                <w:bCs/>
              </w:rPr>
              <w:t>Schválil:</w:t>
            </w:r>
            <w:r w:rsidRPr="00D273CD">
              <w:t xml:space="preserve"> </w:t>
            </w:r>
          </w:p>
        </w:tc>
      </w:tr>
    </w:tbl>
    <w:p w:rsidR="009B4203" w:rsidRPr="00D273CD" w:rsidRDefault="009B4203" w:rsidP="009B4203">
      <w:pPr>
        <w:ind w:left="720"/>
        <w:jc w:val="both"/>
      </w:pPr>
    </w:p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D273CD" w:rsidRDefault="009B4203" w:rsidP="009B4203"/>
    <w:p w:rsidR="009B4203" w:rsidRPr="008B4CD0" w:rsidRDefault="009B4203" w:rsidP="009B4203">
      <w:pPr>
        <w:rPr>
          <w:color w:val="FF0000"/>
        </w:rPr>
      </w:pPr>
    </w:p>
    <w:p w:rsidR="00D273CD" w:rsidRDefault="00D273CD" w:rsidP="009B4203">
      <w:pPr>
        <w:ind w:left="720"/>
        <w:jc w:val="right"/>
        <w:rPr>
          <w:color w:val="FF0000"/>
        </w:rPr>
      </w:pPr>
    </w:p>
    <w:p w:rsidR="009B4203" w:rsidRPr="00125333" w:rsidRDefault="009B4203" w:rsidP="009B4203">
      <w:pPr>
        <w:ind w:left="720"/>
        <w:jc w:val="right"/>
      </w:pPr>
      <w:r w:rsidRPr="00125333">
        <w:lastRenderedPageBreak/>
        <w:t>Informačný list predmetu</w:t>
      </w:r>
    </w:p>
    <w:p w:rsidR="009B4203" w:rsidRPr="00125333" w:rsidRDefault="009B4203" w:rsidP="009B4203">
      <w:pPr>
        <w:ind w:left="720"/>
        <w:jc w:val="right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r w:rsidRPr="00125333">
              <w:rPr>
                <w:b/>
              </w:rPr>
              <w:t>Vysoká škola:</w:t>
            </w:r>
            <w:r w:rsidRPr="00125333">
              <w:t xml:space="preserve"> </w:t>
            </w:r>
            <w:r w:rsidRPr="00125333">
              <w:rPr>
                <w:lang w:eastAsia="en-US"/>
              </w:rPr>
              <w:t>Univerzita Komenského v Bratislave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r w:rsidRPr="00125333">
              <w:rPr>
                <w:b/>
              </w:rPr>
              <w:t>Fakulta:</w:t>
            </w:r>
            <w:r w:rsidRPr="00125333">
              <w:t xml:space="preserve"> </w:t>
            </w:r>
            <w:r w:rsidRPr="00125333">
              <w:rPr>
                <w:lang w:eastAsia="en-US"/>
              </w:rPr>
              <w:t>Právnická fakulta</w:t>
            </w:r>
          </w:p>
        </w:tc>
      </w:tr>
      <w:tr w:rsidR="00125333" w:rsidRPr="00125333" w:rsidTr="004030D4">
        <w:tc>
          <w:tcPr>
            <w:tcW w:w="4110" w:type="dxa"/>
          </w:tcPr>
          <w:p w:rsidR="009B4203" w:rsidRPr="00125333" w:rsidRDefault="009B4203" w:rsidP="004030D4">
            <w:r w:rsidRPr="00125333">
              <w:rPr>
                <w:b/>
              </w:rPr>
              <w:t>Kód predmetu:</w:t>
            </w:r>
          </w:p>
        </w:tc>
        <w:tc>
          <w:tcPr>
            <w:tcW w:w="5212" w:type="dxa"/>
          </w:tcPr>
          <w:p w:rsidR="009B4203" w:rsidRPr="00125333" w:rsidRDefault="009B4203" w:rsidP="004030D4">
            <w:pPr>
              <w:rPr>
                <w:b/>
              </w:rPr>
            </w:pPr>
            <w:r w:rsidRPr="00125333">
              <w:rPr>
                <w:b/>
              </w:rPr>
              <w:t xml:space="preserve">Názov predmetu: </w:t>
            </w:r>
            <w:r w:rsidRPr="00125333">
              <w:rPr>
                <w:i/>
              </w:rPr>
              <w:t>Európsky simulovaný súdny s</w:t>
            </w:r>
            <w:r w:rsidR="00D273CD" w:rsidRPr="00125333">
              <w:rPr>
                <w:i/>
              </w:rPr>
              <w:t>por z ľudských práv 1</w:t>
            </w:r>
          </w:p>
        </w:tc>
      </w:tr>
      <w:tr w:rsidR="00125333" w:rsidRPr="00125333" w:rsidTr="004030D4">
        <w:trPr>
          <w:trHeight w:val="572"/>
        </w:trPr>
        <w:tc>
          <w:tcPr>
            <w:tcW w:w="9322" w:type="dxa"/>
            <w:gridSpan w:val="2"/>
          </w:tcPr>
          <w:p w:rsidR="009B4203" w:rsidRPr="00125333" w:rsidRDefault="009B4203" w:rsidP="004030D4">
            <w:pPr>
              <w:rPr>
                <w:b/>
              </w:rPr>
            </w:pPr>
            <w:r w:rsidRPr="00125333">
              <w:rPr>
                <w:b/>
              </w:rPr>
              <w:t>Druh, rozsah a metóda vzdelávacích činností:</w:t>
            </w:r>
          </w:p>
          <w:p w:rsidR="009B4203" w:rsidRPr="00125333" w:rsidRDefault="00D273CD" w:rsidP="004030D4">
            <w:pPr>
              <w:rPr>
                <w:b/>
              </w:rPr>
            </w:pPr>
            <w:r w:rsidRPr="00125333">
              <w:rPr>
                <w:iCs/>
              </w:rPr>
              <w:t>Denná forma štúdia: 2 hodiny seminárov týždenne, 28 hodín za semester, prezenčná metóda</w:t>
            </w:r>
          </w:p>
        </w:tc>
      </w:tr>
      <w:tr w:rsidR="00125333" w:rsidRPr="00125333" w:rsidTr="004030D4">
        <w:trPr>
          <w:trHeight w:val="286"/>
        </w:trPr>
        <w:tc>
          <w:tcPr>
            <w:tcW w:w="9322" w:type="dxa"/>
            <w:gridSpan w:val="2"/>
          </w:tcPr>
          <w:p w:rsidR="009B4203" w:rsidRPr="00125333" w:rsidRDefault="009B4203" w:rsidP="004030D4">
            <w:pPr>
              <w:rPr>
                <w:b/>
              </w:rPr>
            </w:pPr>
            <w:r w:rsidRPr="00125333">
              <w:rPr>
                <w:b/>
              </w:rPr>
              <w:t xml:space="preserve">Počet kreditov: </w:t>
            </w:r>
            <w:r w:rsidR="00D273CD" w:rsidRPr="00125333">
              <w:t>5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D273CD">
            <w:r w:rsidRPr="00125333">
              <w:rPr>
                <w:b/>
              </w:rPr>
              <w:t>Odporúčaný semester štúdia:</w:t>
            </w:r>
            <w:r w:rsidRPr="00125333">
              <w:t xml:space="preserve"> 3</w:t>
            </w:r>
            <w:r w:rsidR="00D273CD" w:rsidRPr="00125333">
              <w:t>. semester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widowControl w:val="0"/>
              <w:autoSpaceDE w:val="0"/>
              <w:autoSpaceDN w:val="0"/>
              <w:adjustRightInd w:val="0"/>
              <w:ind w:right="-432"/>
              <w:rPr>
                <w:lang w:eastAsia="en-US"/>
              </w:rPr>
            </w:pPr>
            <w:r w:rsidRPr="00125333">
              <w:rPr>
                <w:b/>
              </w:rPr>
              <w:t xml:space="preserve">Stupeň štúdia: </w:t>
            </w:r>
            <w:r w:rsidRPr="00125333">
              <w:t xml:space="preserve"> </w:t>
            </w:r>
            <w:r w:rsidR="00D273CD" w:rsidRPr="00125333">
              <w:rPr>
                <w:iCs/>
                <w:lang w:eastAsia="en-US"/>
              </w:rPr>
              <w:t>2. s</w:t>
            </w:r>
            <w:r w:rsidRPr="00125333">
              <w:rPr>
                <w:iCs/>
                <w:lang w:eastAsia="en-US"/>
              </w:rPr>
              <w:t>tupeň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D273CD">
            <w:r w:rsidRPr="00125333">
              <w:rPr>
                <w:b/>
              </w:rPr>
              <w:t>Podmieňujúce predmety:</w:t>
            </w:r>
            <w:r w:rsidRPr="00125333">
              <w:t xml:space="preserve"> 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125333">
              <w:rPr>
                <w:b/>
              </w:rPr>
              <w:t>Podmienky na absolvovanie predmetu:</w:t>
            </w:r>
            <w:r w:rsidRPr="00125333">
              <w:t xml:space="preserve"> </w:t>
            </w:r>
          </w:p>
          <w:p w:rsidR="00D273CD" w:rsidRPr="00125333" w:rsidRDefault="00D273CD" w:rsidP="004030D4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125333">
              <w:rPr>
                <w:iCs/>
                <w:lang w:eastAsia="en-US"/>
              </w:rPr>
              <w:t xml:space="preserve">Priebežné hodnotenie: </w:t>
            </w:r>
            <w:r w:rsidR="009B4203" w:rsidRPr="00125333">
              <w:rPr>
                <w:iCs/>
                <w:lang w:eastAsia="en-US"/>
              </w:rPr>
              <w:t>vypracovanie písomného zadania, v ktorej študent dostane priestor na tvorivé porovnanie etických regulácií, rozhodnutí súdov, disciplinárnych orgánov a etických komisií, tiež v zmysle riešení d</w:t>
            </w:r>
            <w:r w:rsidRPr="00125333">
              <w:rPr>
                <w:iCs/>
                <w:lang w:eastAsia="en-US"/>
              </w:rPr>
              <w:t xml:space="preserve">e lege ferenda (50%) </w:t>
            </w:r>
          </w:p>
          <w:p w:rsidR="009B4203" w:rsidRPr="00125333" w:rsidRDefault="00D273CD" w:rsidP="004030D4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125333">
              <w:rPr>
                <w:iCs/>
                <w:lang w:eastAsia="en-US"/>
              </w:rPr>
              <w:t xml:space="preserve">Záverečné hodnotenie: </w:t>
            </w:r>
            <w:r w:rsidR="009B4203" w:rsidRPr="00125333">
              <w:rPr>
                <w:iCs/>
                <w:lang w:eastAsia="en-US"/>
              </w:rPr>
              <w:t>záverečná prípadová štúdia, v ktorej študent preukáže schopnosť identifikovať etické dilemy v rámci výkonu právnických povolaní a navrhovať riešenia (50%)</w:t>
            </w:r>
          </w:p>
          <w:p w:rsidR="00D273CD" w:rsidRPr="00125333" w:rsidRDefault="00D273CD" w:rsidP="004030D4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125333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jc w:val="both"/>
            </w:pPr>
            <w:r w:rsidRPr="00125333">
              <w:rPr>
                <w:b/>
              </w:rPr>
              <w:t>Výsledky vzdelávania:</w:t>
            </w:r>
            <w:r w:rsidRPr="00125333">
              <w:rPr>
                <w:iCs/>
                <w:lang w:eastAsia="en-US"/>
              </w:rPr>
              <w:t xml:space="preserve"> Náplňou predmetu je naučiť študentov porozumieť princípom a praktickej implementácii Európskeho dohovoru o ľudských právach. Predmet sa zameriava na rozvoj praktických zručností pri práci s Európskym dohovorom o ľudských právach a inými právnymi prameňmi Rady Európy, odbornou literatúrou a judikátmi relevatnými k zadaniu prípadu, ako aj pre analýzu problematiky konkrétneho prípadu. Následne sa predmet zameriava na vypracovanie písomného stanoviska k prípadu a prípravu na jeho ústne podanie. Vypracovanie písomných a ústnych podaní simuluje konanie pred Európskym súdom pre ľudské práva. Pre záujemcov tento predmet zároveň slúži ako príprava na účasť v písomnom a prípadne ústnom kole celoeurópskej súťaže European Human Rights Moot Court Competition (simulovaný súdny spor z ľudských práv).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jc w:val="both"/>
            </w:pPr>
            <w:r w:rsidRPr="00125333">
              <w:rPr>
                <w:b/>
              </w:rPr>
              <w:t>Stručná osnova predmetu:</w:t>
            </w:r>
            <w:r w:rsidRPr="00125333">
              <w:t xml:space="preserve"> </w:t>
            </w:r>
          </w:p>
          <w:p w:rsidR="00D273CD" w:rsidRPr="00125333" w:rsidRDefault="009B4203" w:rsidP="007A0260">
            <w:pPr>
              <w:pStyle w:val="ListParagraph"/>
              <w:numPr>
                <w:ilvl w:val="0"/>
                <w:numId w:val="27"/>
              </w:numPr>
              <w:ind w:left="426" w:hanging="426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Konsolidácia vedomostí z medzinárodnej ochrany ľudských práv v kontexte systému Rady Európy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Právny systém Európskeho dohovoru o ľudských právach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 xml:space="preserve">Jurisprudencia Európskeho súdu pre ľudské práva 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Základné interpretačné princípy</w:t>
            </w:r>
          </w:p>
          <w:p w:rsidR="00D273CD" w:rsidRPr="00125333" w:rsidRDefault="009B4203" w:rsidP="007A0260">
            <w:pPr>
              <w:pStyle w:val="ListParagraph"/>
              <w:numPr>
                <w:ilvl w:val="0"/>
                <w:numId w:val="27"/>
              </w:numPr>
              <w:ind w:left="426" w:hanging="426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Rozvoj zručností potrebných na vypracovanie písomných podaní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 xml:space="preserve">analytická časť- analýza prípadu, problémy vyžadujúce si bližšie spresnenie 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výskumná časť- vedenie výskumu (relevantné právne zdroje, Európsky dohovor o ľudských právach, judikatúra Európskeho súdu pre ľudské práva, odborná literatúra, elektronické zdroje a online databázy, r</w:t>
            </w:r>
            <w:r w:rsidR="00D273CD" w:rsidRPr="00125333">
              <w:rPr>
                <w:lang w:eastAsia="en-GB"/>
              </w:rPr>
              <w:t>elevantnosť nájdených prameňov)</w:t>
            </w:r>
          </w:p>
          <w:p w:rsidR="00D273CD" w:rsidRPr="00125333" w:rsidRDefault="009B4203" w:rsidP="007A0260">
            <w:pPr>
              <w:pStyle w:val="ListParagraph"/>
              <w:numPr>
                <w:ilvl w:val="0"/>
                <w:numId w:val="27"/>
              </w:numPr>
              <w:ind w:left="426" w:hanging="426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Rozvoj zručností na ústnu prezentáciu podaní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obsahová stránka ústnych podaní</w:t>
            </w:r>
          </w:p>
          <w:p w:rsidR="00D273CD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rétorické a prezentačné aspekty ústneho prejavu (vhodné vyjadrovanie sa)</w:t>
            </w:r>
          </w:p>
          <w:p w:rsidR="009B4203" w:rsidRPr="00125333" w:rsidRDefault="009B4203" w:rsidP="007A0260">
            <w:pPr>
              <w:pStyle w:val="ListParagraph"/>
              <w:numPr>
                <w:ilvl w:val="1"/>
                <w:numId w:val="27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procesné pravidlá konania pred Európskym súdom pre ľudské práva</w:t>
            </w:r>
          </w:p>
        </w:tc>
      </w:tr>
      <w:tr w:rsidR="00125333" w:rsidRPr="00125333" w:rsidTr="004030D4">
        <w:tc>
          <w:tcPr>
            <w:tcW w:w="9322" w:type="dxa"/>
            <w:gridSpan w:val="2"/>
            <w:vAlign w:val="bottom"/>
          </w:tcPr>
          <w:p w:rsidR="009B4203" w:rsidRPr="00125333" w:rsidRDefault="009B4203" w:rsidP="004030D4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Jacobs, White &amp; Ovey: The European Convention on Human Rights. Oxford: OUP. 2014</w:t>
            </w:r>
          </w:p>
          <w:p w:rsidR="009B4203" w:rsidRPr="00125333" w:rsidRDefault="009B4203" w:rsidP="004030D4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Moeckli D., Shah S. &amp; Sivakumaran, S.: International Human Rights Law. Oxford: OUP. 2013</w:t>
            </w:r>
          </w:p>
          <w:p w:rsidR="009B4203" w:rsidRPr="00125333" w:rsidRDefault="009B4203" w:rsidP="004030D4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Mowbray A.: Cases, Materials, and Commentary on the European Convention on Human Rights. Oxford: OUP. 2012</w:t>
            </w:r>
          </w:p>
          <w:p w:rsidR="009B4203" w:rsidRPr="00125333" w:rsidRDefault="009B4203" w:rsidP="004030D4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lastRenderedPageBreak/>
              <w:t>Harris, O'Boyle &amp; Warbrick: Law of the European Convention on Human Rights. Oxford: OUP. 2014</w:t>
            </w:r>
          </w:p>
          <w:p w:rsidR="009B4203" w:rsidRPr="00125333" w:rsidRDefault="004346F8" w:rsidP="004030D4">
            <w:pPr>
              <w:jc w:val="both"/>
              <w:rPr>
                <w:lang w:eastAsia="en-GB"/>
              </w:rPr>
            </w:pPr>
            <w:hyperlink r:id="rId12" w:history="1">
              <w:r w:rsidR="00D273CD" w:rsidRPr="00125333">
                <w:rPr>
                  <w:rStyle w:val="Hyperlink"/>
                  <w:color w:val="auto"/>
                  <w:lang w:eastAsia="en-GB"/>
                </w:rPr>
                <w:t>http://hudoc.echr.coe.int</w:t>
              </w:r>
            </w:hyperlink>
            <w:r w:rsidR="00D273CD" w:rsidRPr="00125333">
              <w:rPr>
                <w:lang w:eastAsia="en-GB"/>
              </w:rPr>
              <w:t xml:space="preserve"> </w:t>
            </w:r>
          </w:p>
          <w:p w:rsidR="009B4203" w:rsidRPr="00125333" w:rsidRDefault="004346F8" w:rsidP="004030D4">
            <w:pPr>
              <w:jc w:val="both"/>
              <w:rPr>
                <w:lang w:eastAsia="en-GB"/>
              </w:rPr>
            </w:pPr>
            <w:hyperlink r:id="rId13" w:history="1">
              <w:r w:rsidR="00D273CD" w:rsidRPr="00125333">
                <w:rPr>
                  <w:rStyle w:val="Hyperlink"/>
                  <w:color w:val="auto"/>
                  <w:lang w:eastAsia="en-GB"/>
                </w:rPr>
                <w:t>http://coe.int</w:t>
              </w:r>
            </w:hyperlink>
            <w:r w:rsidR="00D273CD" w:rsidRPr="00125333">
              <w:rPr>
                <w:lang w:eastAsia="en-GB"/>
              </w:rPr>
              <w:t xml:space="preserve"> </w:t>
            </w:r>
          </w:p>
          <w:p w:rsidR="009B4203" w:rsidRPr="00125333" w:rsidRDefault="009B4203" w:rsidP="00D273CD">
            <w:pPr>
              <w:jc w:val="both"/>
              <w:rPr>
                <w:lang w:eastAsia="en-GB"/>
              </w:rPr>
            </w:pPr>
            <w:r w:rsidRPr="00125333">
              <w:rPr>
                <w:rStyle w:val="Hyperlink"/>
                <w:color w:val="auto"/>
              </w:rPr>
              <w:t>http://human rightsmoot.elsa.org</w:t>
            </w:r>
            <w:r w:rsidR="00D273CD" w:rsidRPr="00125333">
              <w:rPr>
                <w:lang w:eastAsia="en-GB"/>
              </w:rPr>
              <w:t xml:space="preserve">   </w:t>
            </w:r>
          </w:p>
          <w:p w:rsidR="00D273CD" w:rsidRPr="00125333" w:rsidRDefault="00D273CD" w:rsidP="00D273CD">
            <w:pPr>
              <w:jc w:val="both"/>
              <w:rPr>
                <w:lang w:eastAsia="en-GB"/>
              </w:rPr>
            </w:pP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r w:rsidRPr="00125333">
              <w:rPr>
                <w:b/>
              </w:rPr>
              <w:lastRenderedPageBreak/>
              <w:t>Jazyk, ktorého znalosť je potrebná na absolvovanie predmetu:</w:t>
            </w:r>
            <w:r w:rsidR="00D273CD" w:rsidRPr="00125333">
              <w:t xml:space="preserve"> anglický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D273CD">
            <w:r w:rsidRPr="00125333">
              <w:rPr>
                <w:b/>
              </w:rPr>
              <w:t>Poznámky:</w:t>
            </w:r>
            <w:r w:rsidRPr="00125333">
              <w:t xml:space="preserve"> </w:t>
            </w:r>
            <w:r w:rsidR="00043D5A" w:rsidRPr="00125333">
              <w:t xml:space="preserve">Vyžaduje sa dobrá znalosť anglického jazyka kvôli čítaniu anglických textov. </w:t>
            </w:r>
            <w:r w:rsidR="00043D5A" w:rsidRPr="00125333">
              <w:rPr>
                <w:iCs/>
                <w:lang w:eastAsia="en-US"/>
              </w:rPr>
              <w:t>Očakáva sa aktívna účasť študentov na seminároch.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rPr>
                <w:b/>
              </w:rPr>
            </w:pPr>
            <w:r w:rsidRPr="00125333">
              <w:rPr>
                <w:b/>
              </w:rPr>
              <w:t xml:space="preserve">Hodnotenie predmetov: </w:t>
            </w:r>
          </w:p>
          <w:p w:rsidR="00D273CD" w:rsidRPr="00125333" w:rsidRDefault="00D273CD" w:rsidP="00D273CD">
            <w:r w:rsidRPr="00125333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25333" w:rsidRPr="00125333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  <w:r w:rsidRPr="00125333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  <w:r w:rsidRPr="00125333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  <w:r w:rsidRPr="00125333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  <w:r w:rsidRPr="00125333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  <w:r w:rsidRPr="00125333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  <w:r w:rsidRPr="00125333">
                    <w:t>FX</w:t>
                  </w:r>
                </w:p>
              </w:tc>
            </w:tr>
            <w:tr w:rsidR="00125333" w:rsidRPr="00125333" w:rsidTr="004030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203" w:rsidRPr="00125333" w:rsidRDefault="009B4203" w:rsidP="004030D4">
                  <w:pPr>
                    <w:jc w:val="center"/>
                  </w:pPr>
                </w:p>
              </w:tc>
            </w:tr>
          </w:tbl>
          <w:p w:rsidR="009B4203" w:rsidRPr="00125333" w:rsidRDefault="009B4203" w:rsidP="004030D4">
            <w:pPr>
              <w:rPr>
                <w:b/>
              </w:rPr>
            </w:pP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tabs>
                <w:tab w:val="left" w:pos="1530"/>
              </w:tabs>
            </w:pPr>
            <w:r w:rsidRPr="00125333">
              <w:rPr>
                <w:b/>
              </w:rPr>
              <w:t xml:space="preserve">Vyučujúci: </w:t>
            </w:r>
          </w:p>
          <w:p w:rsidR="009B4203" w:rsidRPr="00125333" w:rsidRDefault="009B4203" w:rsidP="004030D4">
            <w:pPr>
              <w:tabs>
                <w:tab w:val="left" w:pos="1530"/>
              </w:tabs>
            </w:pPr>
            <w:r w:rsidRPr="00125333">
              <w:t>doc. JUDr. Peter Kresák, CSc., JUDr. Ondrej Laciak, PhD.</w:t>
            </w:r>
            <w:r w:rsidR="00125333">
              <w:t>, JUDr. Milan Hodás, PhD.</w:t>
            </w:r>
            <w:r w:rsidRPr="00125333">
              <w:t xml:space="preserve"> a ďalší členovia KÚP a ÚKPVaTK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tabs>
                <w:tab w:val="left" w:pos="1530"/>
              </w:tabs>
            </w:pPr>
            <w:r w:rsidRPr="00125333">
              <w:rPr>
                <w:b/>
              </w:rPr>
              <w:t>Dátum poslednej zmeny:</w:t>
            </w:r>
            <w:r w:rsidRPr="00125333">
              <w:t xml:space="preserve"> </w:t>
            </w:r>
          </w:p>
        </w:tc>
      </w:tr>
      <w:tr w:rsidR="00125333" w:rsidRPr="00125333" w:rsidTr="004030D4">
        <w:tc>
          <w:tcPr>
            <w:tcW w:w="9322" w:type="dxa"/>
            <w:gridSpan w:val="2"/>
          </w:tcPr>
          <w:p w:rsidR="009B4203" w:rsidRPr="00125333" w:rsidRDefault="009B4203" w:rsidP="004030D4">
            <w:pPr>
              <w:tabs>
                <w:tab w:val="left" w:pos="1530"/>
              </w:tabs>
            </w:pPr>
            <w:r w:rsidRPr="00125333">
              <w:rPr>
                <w:b/>
              </w:rPr>
              <w:t>Schválil:</w:t>
            </w:r>
            <w:r w:rsidRPr="00125333">
              <w:t xml:space="preserve"> </w:t>
            </w:r>
          </w:p>
        </w:tc>
      </w:tr>
    </w:tbl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9B4203" w:rsidRPr="008B4CD0" w:rsidRDefault="009B4203" w:rsidP="009B4203">
      <w:pPr>
        <w:rPr>
          <w:color w:val="FF0000"/>
        </w:rPr>
      </w:pPr>
    </w:p>
    <w:p w:rsidR="00082A06" w:rsidRPr="008B4CD0" w:rsidRDefault="00082A06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8B4CD0" w:rsidRDefault="00F5792C" w:rsidP="00431AF9">
      <w:pPr>
        <w:jc w:val="both"/>
        <w:rPr>
          <w:color w:val="FF0000"/>
        </w:rPr>
      </w:pPr>
    </w:p>
    <w:p w:rsidR="00F5792C" w:rsidRPr="00615B0E" w:rsidRDefault="00F5792C" w:rsidP="00F5792C">
      <w:pPr>
        <w:ind w:left="720"/>
        <w:jc w:val="right"/>
      </w:pPr>
      <w:r w:rsidRPr="00615B0E">
        <w:lastRenderedPageBreak/>
        <w:t>Informačný list predmetu</w:t>
      </w:r>
    </w:p>
    <w:p w:rsidR="00F5792C" w:rsidRPr="00615B0E" w:rsidRDefault="00F5792C" w:rsidP="00F5792C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Vysoká škola:</w:t>
            </w:r>
            <w:r w:rsidRPr="00615B0E">
              <w:t xml:space="preserve"> </w:t>
            </w:r>
            <w:r w:rsidRPr="00615B0E">
              <w:rPr>
                <w:iCs/>
              </w:rPr>
              <w:t>Univerzita Komenského v Bratislave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Fakulta:</w:t>
            </w:r>
            <w:r w:rsidRPr="00615B0E">
              <w:t xml:space="preserve"> </w:t>
            </w:r>
            <w:r w:rsidRPr="00615B0E">
              <w:rPr>
                <w:iCs/>
              </w:rPr>
              <w:t>Právnická fakulta</w:t>
            </w:r>
          </w:p>
        </w:tc>
      </w:tr>
      <w:tr w:rsidR="00F5792C" w:rsidRPr="00615B0E" w:rsidTr="00F03628">
        <w:tc>
          <w:tcPr>
            <w:tcW w:w="4110" w:type="dxa"/>
          </w:tcPr>
          <w:p w:rsidR="00F5792C" w:rsidRPr="00615B0E" w:rsidRDefault="00F5792C" w:rsidP="00F03628">
            <w:r w:rsidRPr="00615B0E">
              <w:rPr>
                <w:b/>
                <w:bCs/>
              </w:rPr>
              <w:t>Kód predmetu:</w:t>
            </w:r>
            <w:r w:rsidRPr="00615B0E">
              <w:t xml:space="preserve"> </w:t>
            </w:r>
          </w:p>
        </w:tc>
        <w:tc>
          <w:tcPr>
            <w:tcW w:w="5212" w:type="dxa"/>
          </w:tcPr>
          <w:p w:rsidR="00F5792C" w:rsidRPr="00615B0E" w:rsidRDefault="00F5792C" w:rsidP="00F03628">
            <w:r w:rsidRPr="00615B0E">
              <w:rPr>
                <w:b/>
                <w:bCs/>
              </w:rPr>
              <w:t>Názov predmetu:</w:t>
            </w:r>
            <w:r w:rsidRPr="00615B0E">
              <w:t xml:space="preserve"> </w:t>
            </w:r>
            <w:r w:rsidRPr="00615B0E">
              <w:rPr>
                <w:i/>
                <w:iCs/>
              </w:rPr>
              <w:t>Európsky simulovaný súdny spor 2</w:t>
            </w:r>
          </w:p>
        </w:tc>
      </w:tr>
      <w:tr w:rsidR="00F5792C" w:rsidRPr="00615B0E" w:rsidTr="00F03628">
        <w:trPr>
          <w:trHeight w:val="434"/>
        </w:trPr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Druh, rozsah a metóda vzdelávacích činností:</w:t>
            </w:r>
          </w:p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iCs/>
              </w:rPr>
              <w:t>Denná forma štúdia: 2 hodiny seminárov týždenne, 28 hod</w:t>
            </w:r>
            <w:r w:rsidR="00D273CD" w:rsidRPr="00615B0E">
              <w:rPr>
                <w:iCs/>
              </w:rPr>
              <w:t>. za semester, prezenčná metóda</w:t>
            </w:r>
          </w:p>
        </w:tc>
      </w:tr>
      <w:tr w:rsidR="00F5792C" w:rsidRPr="00615B0E" w:rsidTr="00F03628">
        <w:trPr>
          <w:trHeight w:val="294"/>
        </w:trPr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Počet kreditov:</w:t>
            </w:r>
            <w:r w:rsidRPr="00615B0E">
              <w:t xml:space="preserve"> </w:t>
            </w:r>
            <w:r w:rsidRPr="00615B0E">
              <w:rPr>
                <w:iCs/>
              </w:rPr>
              <w:t>5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CD0D6F">
            <w:r w:rsidRPr="00615B0E">
              <w:rPr>
                <w:b/>
                <w:bCs/>
              </w:rPr>
              <w:t>Odporúčaný semester štúdia:</w:t>
            </w:r>
            <w:r w:rsidR="00D273CD" w:rsidRPr="00615B0E">
              <w:rPr>
                <w:b/>
                <w:bCs/>
              </w:rPr>
              <w:t xml:space="preserve"> </w:t>
            </w:r>
            <w:r w:rsidR="00CD0D6F" w:rsidRPr="00615B0E">
              <w:rPr>
                <w:bCs/>
              </w:rPr>
              <w:t>4</w:t>
            </w:r>
            <w:r w:rsidR="00CD0D6F" w:rsidRPr="00615B0E">
              <w:rPr>
                <w:iCs/>
              </w:rPr>
              <w:t>. semester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Stupeň štúdia:</w:t>
            </w:r>
            <w:r w:rsidRPr="00615B0E">
              <w:t xml:space="preserve"> </w:t>
            </w:r>
            <w:r w:rsidRPr="00615B0E">
              <w:rPr>
                <w:iCs/>
              </w:rPr>
              <w:t>2.</w:t>
            </w:r>
            <w:r w:rsidR="00CD0D6F" w:rsidRPr="00615B0E">
              <w:rPr>
                <w:iCs/>
              </w:rPr>
              <w:t xml:space="preserve"> stupeň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Podmieňujúce predmety: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Podmienky na absolvovanie predmetu:</w:t>
            </w:r>
            <w:r w:rsidRPr="00615B0E">
              <w:t xml:space="preserve"> </w:t>
            </w:r>
          </w:p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iCs/>
              </w:rPr>
              <w:t xml:space="preserve">Priebežné hodnotenie: účasť a aktivita na hodinách, písomné vypracovania (80 %) </w:t>
            </w:r>
          </w:p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iCs/>
              </w:rPr>
              <w:t xml:space="preserve">Záverečné hodnotenie: vypracovanie záverečného písomného podania a jeho ústna prezentácia (20%) </w:t>
            </w:r>
          </w:p>
          <w:p w:rsidR="00F5792C" w:rsidRPr="00615B0E" w:rsidRDefault="00F5792C" w:rsidP="00F03628">
            <w:r w:rsidRPr="00615B0E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Výsledky vzdelávania:</w:t>
            </w:r>
            <w:r w:rsidRPr="00615B0E">
              <w:t xml:space="preserve"> </w:t>
            </w:r>
            <w:r w:rsidRPr="00615B0E">
              <w:rPr>
                <w:iCs/>
              </w:rPr>
              <w:t xml:space="preserve">Po absolvovaní predmetu sa študent naučí pracovať s právnymi prameňmi práva Európskej únie,  s odbornou literatúrou a judikátmi relevantnými k zadaniu prípadu, rozpracovať problematiku prípadu. Následne študent vypracuje stanovisko a pripraví sa na jeho ústne podanie. Vypracovanie písomných a ústnych podaní simuluje konanie pred Súdnym dvorom EÚ. Pre študentov, ktorí prejavia záujem slúži predmet ako príprava na účasť v písomnom a prípadne ústnom kole medzinárodnej právnickej súťaže European Law Moot Court Competition (simulovaný súdny spor z európskeho práva).  </w:t>
            </w:r>
            <w:r w:rsidRPr="00615B0E">
              <w:rPr>
                <w:iCs/>
              </w:rPr>
              <w:t> </w:t>
            </w:r>
            <w:r w:rsidRPr="00615B0E">
              <w:rPr>
                <w:iCs/>
              </w:rPr>
              <w:t> </w:t>
            </w:r>
            <w:r w:rsidRPr="00615B0E">
              <w:rPr>
                <w:iCs/>
              </w:rPr>
              <w:t> </w:t>
            </w:r>
            <w:r w:rsidRPr="00615B0E">
              <w:rPr>
                <w:iCs/>
              </w:rPr>
              <w:t> </w:t>
            </w:r>
            <w:r w:rsidRPr="00615B0E">
              <w:rPr>
                <w:iCs/>
              </w:rPr>
              <w:t> 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Stručná osnova predmetu:</w:t>
            </w:r>
            <w:r w:rsidRPr="00615B0E">
              <w:t xml:space="preserve"> </w:t>
            </w:r>
          </w:p>
          <w:p w:rsidR="006A50C7" w:rsidRPr="00615B0E" w:rsidRDefault="006A50C7" w:rsidP="007A0260">
            <w:pPr>
              <w:pStyle w:val="ListParagraph"/>
              <w:numPr>
                <w:ilvl w:val="0"/>
                <w:numId w:val="28"/>
              </w:numPr>
              <w:suppressAutoHyphens/>
              <w:autoSpaceDE w:val="0"/>
              <w:snapToGrid w:val="0"/>
              <w:ind w:left="426" w:hanging="426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Konsolidácia vedomostí z práva Európskej únie</w:t>
            </w:r>
          </w:p>
          <w:p w:rsidR="006A50C7" w:rsidRPr="00615B0E" w:rsidRDefault="006A50C7" w:rsidP="007A0260">
            <w:pPr>
              <w:pStyle w:val="ListParagraph"/>
              <w:numPr>
                <w:ilvl w:val="0"/>
                <w:numId w:val="28"/>
              </w:numPr>
              <w:suppressAutoHyphens/>
              <w:autoSpaceDE w:val="0"/>
              <w:snapToGrid w:val="0"/>
              <w:ind w:left="426" w:hanging="426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Rozvoj zručností potrebných na vypracovanie písomných podaní:</w:t>
            </w:r>
          </w:p>
          <w:p w:rsidR="006A50C7" w:rsidRPr="00615B0E" w:rsidRDefault="006A50C7" w:rsidP="007A0260">
            <w:pPr>
              <w:pStyle w:val="ListParagraph"/>
              <w:numPr>
                <w:ilvl w:val="1"/>
                <w:numId w:val="28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analytická časť – analýza skutkovej stránky prípadu a otázok</w:t>
            </w:r>
          </w:p>
          <w:p w:rsidR="006A50C7" w:rsidRPr="00615B0E" w:rsidRDefault="006A50C7" w:rsidP="007A0260">
            <w:pPr>
              <w:pStyle w:val="ListParagraph"/>
              <w:numPr>
                <w:ilvl w:val="1"/>
                <w:numId w:val="28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výskumná časť – hľadanie zdrojov na riešenie prípadov: právne predpisy EÚ, judikatúra Súdneho dvora EÚ, odborná literatúra (monografie, odborné periodiká), využívanie internetu a elektronických prameňov; rešerš nájdených prameňov a skúmanie ich relevantnosti;</w:t>
            </w:r>
          </w:p>
          <w:p w:rsidR="006A50C7" w:rsidRPr="00615B0E" w:rsidRDefault="006A50C7" w:rsidP="007A0260">
            <w:pPr>
              <w:pStyle w:val="ListParagraph"/>
              <w:numPr>
                <w:ilvl w:val="1"/>
                <w:numId w:val="28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koncipovanie písomných podaní; schopnosť stručne zodpovedať otázky; citácie a bibliografia</w:t>
            </w:r>
          </w:p>
          <w:p w:rsidR="006A50C7" w:rsidRPr="00615B0E" w:rsidRDefault="006A50C7" w:rsidP="007A0260">
            <w:pPr>
              <w:pStyle w:val="ListParagraph"/>
              <w:numPr>
                <w:ilvl w:val="0"/>
                <w:numId w:val="28"/>
              </w:numPr>
              <w:suppressAutoHyphens/>
              <w:autoSpaceDE w:val="0"/>
              <w:snapToGrid w:val="0"/>
              <w:ind w:left="426" w:hanging="426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Rozvoj zručností na ústnu prezentáciu podaní</w:t>
            </w:r>
          </w:p>
          <w:p w:rsidR="006A50C7" w:rsidRPr="00615B0E" w:rsidRDefault="006A50C7" w:rsidP="007A0260">
            <w:pPr>
              <w:pStyle w:val="ListParagraph"/>
              <w:numPr>
                <w:ilvl w:val="1"/>
                <w:numId w:val="28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obsahová stránka ústnych podaní;</w:t>
            </w:r>
          </w:p>
          <w:p w:rsidR="006A50C7" w:rsidRPr="00615B0E" w:rsidRDefault="006A50C7" w:rsidP="007A0260">
            <w:pPr>
              <w:pStyle w:val="ListParagraph"/>
              <w:numPr>
                <w:ilvl w:val="1"/>
                <w:numId w:val="28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rétorické a prezentačné aspekty ústneho prejavu;</w:t>
            </w:r>
          </w:p>
          <w:p w:rsidR="006A50C7" w:rsidRPr="00615B0E" w:rsidRDefault="006A50C7" w:rsidP="007A0260">
            <w:pPr>
              <w:pStyle w:val="ListParagraph"/>
              <w:numPr>
                <w:ilvl w:val="1"/>
                <w:numId w:val="28"/>
              </w:numPr>
              <w:suppressAutoHyphens/>
              <w:autoSpaceDE w:val="0"/>
              <w:snapToGrid w:val="0"/>
              <w:ind w:left="567" w:hanging="283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procesné poznatky o konaní pred Súdnym dvorom</w:t>
            </w:r>
          </w:p>
          <w:p w:rsidR="00F5792C" w:rsidRPr="00615B0E" w:rsidRDefault="006A50C7" w:rsidP="006A50C7">
            <w:pPr>
              <w:suppressAutoHyphens/>
              <w:autoSpaceDE w:val="0"/>
              <w:snapToGrid w:val="0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schopnosť odpovedať na otázky sudcov v simulovanom konaní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Odporúčaná literatúra:</w:t>
            </w:r>
            <w:r w:rsidRPr="00615B0E">
              <w:t xml:space="preserve"> </w:t>
            </w:r>
          </w:p>
          <w:p w:rsidR="00F5792C" w:rsidRPr="00615B0E" w:rsidRDefault="00F5792C" w:rsidP="00F03628">
            <w:r w:rsidRPr="00615B0E">
              <w:t xml:space="preserve">Barnard, C.: </w:t>
            </w:r>
            <w:r w:rsidRPr="00615B0E">
              <w:rPr>
                <w:iCs/>
              </w:rPr>
              <w:t>The Substantive Law of the EU</w:t>
            </w:r>
            <w:r w:rsidRPr="00615B0E">
              <w:t>. Cambridge: CUP, 2010.</w:t>
            </w:r>
          </w:p>
          <w:p w:rsidR="00F5792C" w:rsidRPr="00615B0E" w:rsidRDefault="00F5792C" w:rsidP="00F03628">
            <w:r w:rsidRPr="00615B0E">
              <w:t xml:space="preserve">Chalmers, D. – Davies, G. – Monti, G.: </w:t>
            </w:r>
            <w:r w:rsidRPr="00615B0E">
              <w:rPr>
                <w:iCs/>
              </w:rPr>
              <w:t>European Union Law</w:t>
            </w:r>
            <w:r w:rsidRPr="00615B0E">
              <w:t>. Cambridge: CUP, 2010.</w:t>
            </w:r>
          </w:p>
          <w:p w:rsidR="00F5792C" w:rsidRPr="00615B0E" w:rsidRDefault="00F5792C" w:rsidP="00F03628">
            <w:r w:rsidRPr="00615B0E">
              <w:t xml:space="preserve">Craig, P. – De Búrca, G.: </w:t>
            </w:r>
            <w:r w:rsidRPr="00615B0E">
              <w:rPr>
                <w:iCs/>
              </w:rPr>
              <w:t>EU Law. Text, Cases and Materials</w:t>
            </w:r>
            <w:r w:rsidRPr="00615B0E">
              <w:t>. Oxford: OUP, 2008.</w:t>
            </w:r>
          </w:p>
          <w:p w:rsidR="00F5792C" w:rsidRPr="00615B0E" w:rsidRDefault="00F5792C" w:rsidP="00F03628">
            <w:r w:rsidRPr="00615B0E">
              <w:t xml:space="preserve">Kaczorowska, A.: </w:t>
            </w:r>
            <w:r w:rsidRPr="00615B0E">
              <w:rPr>
                <w:iCs/>
              </w:rPr>
              <w:t>European Union Law</w:t>
            </w:r>
            <w:r w:rsidRPr="00615B0E">
              <w:t>. New York: Routledge-Cavendish, 2010.</w:t>
            </w:r>
          </w:p>
          <w:p w:rsidR="00F5792C" w:rsidRPr="00615B0E" w:rsidRDefault="00F5792C" w:rsidP="00F03628">
            <w:r w:rsidRPr="00615B0E">
              <w:t xml:space="preserve">Weatherill, S.: </w:t>
            </w:r>
            <w:r w:rsidRPr="00615B0E">
              <w:rPr>
                <w:iCs/>
              </w:rPr>
              <w:t>Cases and Materials on EU Law</w:t>
            </w:r>
            <w:r w:rsidRPr="00615B0E">
              <w:t>. Oxford: OUP, 2010.</w:t>
            </w:r>
          </w:p>
          <w:p w:rsidR="00F5792C" w:rsidRPr="00615B0E" w:rsidRDefault="00F5792C" w:rsidP="00F03628">
            <w:r w:rsidRPr="00615B0E">
              <w:t xml:space="preserve">http://eur-lex.europa.eu/, </w:t>
            </w:r>
            <w:hyperlink r:id="rId14" w:history="1">
              <w:r w:rsidRPr="00615B0E">
                <w:rPr>
                  <w:rStyle w:val="Hyperlink"/>
                  <w:color w:val="auto"/>
                </w:rPr>
                <w:t>http://www.ceemc.org</w:t>
              </w:r>
            </w:hyperlink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Jazyk, ktorého znalosť je potrebná na absolvovanie predmetu:</w:t>
            </w:r>
            <w:r w:rsidRPr="00615B0E">
              <w:t xml:space="preserve"> </w:t>
            </w:r>
            <w:r w:rsidRPr="00615B0E">
              <w:rPr>
                <w:iCs/>
              </w:rPr>
              <w:t>anglický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2715"/>
              </w:tabs>
            </w:pPr>
            <w:r w:rsidRPr="00615B0E">
              <w:rPr>
                <w:b/>
                <w:bCs/>
              </w:rPr>
              <w:t>Poznámky: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Hodnotenie predmetov</w:t>
            </w:r>
          </w:p>
          <w:p w:rsidR="00F5792C" w:rsidRPr="00615B0E" w:rsidRDefault="00F5792C" w:rsidP="00F03628">
            <w:r w:rsidRPr="00615B0E">
              <w:lastRenderedPageBreak/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FX</w:t>
                  </w:r>
                </w:p>
              </w:tc>
            </w:tr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</w:tr>
          </w:tbl>
          <w:p w:rsidR="00F5792C" w:rsidRPr="00615B0E" w:rsidRDefault="00F5792C" w:rsidP="00F03628"/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125333">
            <w:pPr>
              <w:tabs>
                <w:tab w:val="left" w:pos="1530"/>
              </w:tabs>
            </w:pPr>
            <w:r w:rsidRPr="00615B0E">
              <w:rPr>
                <w:b/>
                <w:bCs/>
              </w:rPr>
              <w:lastRenderedPageBreak/>
              <w:t>Vyučujúci:</w:t>
            </w:r>
            <w:r w:rsidRPr="00615B0E">
              <w:t xml:space="preserve"> </w:t>
            </w:r>
            <w:r w:rsidR="006A50C7" w:rsidRPr="00615B0E">
              <w:t xml:space="preserve">prof. JUDr. Mária Patakyová, CSc., </w:t>
            </w:r>
            <w:r w:rsidR="006A50C7" w:rsidRPr="00615B0E">
              <w:rPr>
                <w:iCs/>
              </w:rPr>
              <w:t>JUD</w:t>
            </w:r>
            <w:r w:rsidR="00125333">
              <w:rPr>
                <w:iCs/>
              </w:rPr>
              <w:t xml:space="preserve">r. Barbora Grambličková, LL.M. </w:t>
            </w:r>
            <w:r w:rsidR="006A50C7" w:rsidRPr="00615B0E">
              <w:rPr>
                <w:iCs/>
              </w:rPr>
              <w:t>a ďalší členovia KOPaHP a ÚKPVaTK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</w:pPr>
            <w:r w:rsidRPr="00615B0E">
              <w:rPr>
                <w:b/>
                <w:bCs/>
              </w:rPr>
              <w:t>Dátum poslednej zmeny: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</w:pPr>
            <w:r w:rsidRPr="00615B0E">
              <w:rPr>
                <w:b/>
                <w:bCs/>
              </w:rPr>
              <w:t>Schválil:</w:t>
            </w:r>
            <w:r w:rsidRPr="00615B0E">
              <w:rPr>
                <w:iCs/>
              </w:rPr>
              <w:t xml:space="preserve"> </w:t>
            </w:r>
          </w:p>
        </w:tc>
      </w:tr>
    </w:tbl>
    <w:p w:rsidR="00F5792C" w:rsidRPr="00615B0E" w:rsidRDefault="00F5792C" w:rsidP="00F5792C">
      <w:pPr>
        <w:ind w:left="720"/>
        <w:jc w:val="both"/>
      </w:pPr>
    </w:p>
    <w:p w:rsidR="00F5792C" w:rsidRPr="00615B0E" w:rsidRDefault="00F5792C" w:rsidP="00F5792C"/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615B0E" w:rsidRPr="00615B0E" w:rsidRDefault="00615B0E" w:rsidP="00F5792C">
      <w:pPr>
        <w:ind w:left="720"/>
        <w:jc w:val="right"/>
      </w:pPr>
    </w:p>
    <w:p w:rsidR="00F5792C" w:rsidRPr="00615B0E" w:rsidRDefault="00F5792C" w:rsidP="00F5792C">
      <w:pPr>
        <w:ind w:left="720"/>
        <w:jc w:val="right"/>
      </w:pPr>
      <w:r w:rsidRPr="00615B0E">
        <w:lastRenderedPageBreak/>
        <w:t>Informačný list predmetu</w:t>
      </w:r>
    </w:p>
    <w:p w:rsidR="00F5792C" w:rsidRPr="00615B0E" w:rsidRDefault="00F5792C" w:rsidP="00F5792C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Vysoká škola:</w:t>
            </w:r>
            <w:r w:rsidRPr="00615B0E">
              <w:t xml:space="preserve"> </w:t>
            </w:r>
            <w:r w:rsidRPr="00615B0E">
              <w:rPr>
                <w:iCs/>
              </w:rPr>
              <w:t>Univerzita Komenského v Bratislave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Fakulta:</w:t>
            </w:r>
            <w:r w:rsidRPr="00615B0E">
              <w:t xml:space="preserve"> </w:t>
            </w:r>
            <w:r w:rsidRPr="00615B0E">
              <w:rPr>
                <w:iCs/>
              </w:rPr>
              <w:t>Právnická fakulta</w:t>
            </w:r>
          </w:p>
        </w:tc>
      </w:tr>
      <w:tr w:rsidR="00F5792C" w:rsidRPr="00615B0E" w:rsidTr="00F03628">
        <w:tc>
          <w:tcPr>
            <w:tcW w:w="4110" w:type="dxa"/>
          </w:tcPr>
          <w:p w:rsidR="00F5792C" w:rsidRPr="00615B0E" w:rsidRDefault="00F5792C" w:rsidP="00F03628">
            <w:r w:rsidRPr="00615B0E">
              <w:rPr>
                <w:b/>
                <w:bCs/>
              </w:rPr>
              <w:t>Kód predmetu:</w:t>
            </w:r>
            <w:r w:rsidRPr="00615B0E">
              <w:t xml:space="preserve"> </w:t>
            </w:r>
          </w:p>
        </w:tc>
        <w:tc>
          <w:tcPr>
            <w:tcW w:w="5212" w:type="dxa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 xml:space="preserve">Názov predmetu: </w:t>
            </w:r>
            <w:r w:rsidR="006A50C7" w:rsidRPr="00615B0E">
              <w:rPr>
                <w:i/>
                <w:iCs/>
              </w:rPr>
              <w:t>Simulované arbitrážne konanie 2</w:t>
            </w:r>
          </w:p>
        </w:tc>
      </w:tr>
      <w:tr w:rsidR="00F5792C" w:rsidRPr="00615B0E" w:rsidTr="00F03628">
        <w:trPr>
          <w:trHeight w:val="572"/>
        </w:trPr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Druh, rozsah a metóda vzdelávacích činností: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>Denné štúdium: 2 hodiny seminárov týždenne, 28 hodí</w:t>
            </w:r>
            <w:r w:rsidR="006A50C7" w:rsidRPr="00615B0E">
              <w:rPr>
                <w:iCs/>
              </w:rPr>
              <w:t>n za semester, prezenčná metóda</w:t>
            </w:r>
          </w:p>
        </w:tc>
      </w:tr>
      <w:tr w:rsidR="00F5792C" w:rsidRPr="00615B0E" w:rsidTr="00F03628">
        <w:trPr>
          <w:trHeight w:val="286"/>
        </w:trPr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Počet kreditov:</w:t>
            </w:r>
            <w:r w:rsidRPr="00615B0E">
              <w:t xml:space="preserve"> </w:t>
            </w:r>
            <w:r w:rsidRPr="00615B0E">
              <w:rPr>
                <w:iCs/>
              </w:rPr>
              <w:t>5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6A50C7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Odporú</w:t>
            </w:r>
            <w:r w:rsidR="006A50C7" w:rsidRPr="00615B0E">
              <w:rPr>
                <w:b/>
                <w:bCs/>
              </w:rPr>
              <w:t xml:space="preserve">čaný semester/trimester štúdia: </w:t>
            </w:r>
            <w:r w:rsidR="006A50C7" w:rsidRPr="00615B0E">
              <w:rPr>
                <w:iCs/>
              </w:rPr>
              <w:t>4. semester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 xml:space="preserve">Stupeň štúdia: </w:t>
            </w:r>
            <w:r w:rsidRPr="00615B0E">
              <w:rPr>
                <w:iCs/>
              </w:rPr>
              <w:t>2.</w:t>
            </w:r>
            <w:r w:rsidRPr="00615B0E">
              <w:t xml:space="preserve"> </w:t>
            </w:r>
            <w:r w:rsidR="006A50C7" w:rsidRPr="00615B0E">
              <w:t>stupeň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Podmieňujúce predmety: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Podmienky na absolvovanie predmetu:</w:t>
            </w:r>
            <w:r w:rsidRPr="00615B0E">
              <w:t xml:space="preserve"> </w:t>
            </w:r>
          </w:p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iCs/>
              </w:rPr>
              <w:t>Priebežné hodnotenie: účasť a aktivita na seminároch (20 %)</w:t>
            </w:r>
            <w:r w:rsidRPr="00615B0E">
              <w:rPr>
                <w:iCs/>
              </w:rPr>
              <w:br/>
              <w:t>Záverečné hodnotenie: vypracovanie a kvalita záverečných písomných podaní za navrhovateľa a odporcu (80 %)</w:t>
            </w:r>
          </w:p>
          <w:p w:rsidR="00F5792C" w:rsidRPr="00615B0E" w:rsidRDefault="00F5792C" w:rsidP="00F03628">
            <w:r w:rsidRPr="00615B0E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Výsledky vzdelávania:</w:t>
            </w:r>
            <w:r w:rsidRPr="00615B0E">
              <w:t xml:space="preserve"> </w:t>
            </w:r>
            <w:r w:rsidRPr="00615B0E">
              <w:rPr>
                <w:iCs/>
              </w:rPr>
              <w:t>Po absolvovaní predmetu si študent osvojí znalosti z medzinárodnej obchodnej arbitráže a oboznámi sa s problematikou medzinárodnej kúpnej zmluvy podľa CISG. Študent sa naučí analyzovať prípad, pracovať s odbornou literatúrou, judikatúrou a inými relevantnými zdrojmi a diskutovať o právnych problémoch týkajúcich sa prípadu.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Stručná osnova predmetu:</w:t>
            </w:r>
            <w:r w:rsidRPr="00615B0E">
              <w:t xml:space="preserve"> </w:t>
            </w:r>
          </w:p>
          <w:p w:rsidR="006A50C7" w:rsidRPr="00615B0E" w:rsidRDefault="006A50C7" w:rsidP="007A0260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snapToGrid w:val="0"/>
              <w:jc w:val="both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Oboznámenie sa s problematikou medzinárodnej obchodnej arbitráže a problematikou medzinárodnej kúpnej zmluvy podľa CISG.</w:t>
            </w:r>
          </w:p>
          <w:p w:rsidR="006A50C7" w:rsidRPr="00615B0E" w:rsidRDefault="006A50C7" w:rsidP="007A0260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Právna analýza zverejneného prípadu týkajúceho sa medzinárodnej obchodnej arbitráže (procesnoprávna časť) a CISG (hmotnoprávna časť).</w:t>
            </w:r>
          </w:p>
          <w:p w:rsidR="006A50C7" w:rsidRPr="00615B0E" w:rsidRDefault="006A50C7" w:rsidP="007A0260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Vyhľadávanie zdrojov pre riešenie prípadu: relevantná literatúra a judikatúra, internetové elektronické databázy; rešerš vyhľadaných informácií a posudzovanie ich relevantnosti pre účel ich použitia v písomných podaniach.</w:t>
            </w:r>
          </w:p>
          <w:p w:rsidR="00F5792C" w:rsidRPr="00615B0E" w:rsidRDefault="006A50C7" w:rsidP="007A0260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snapToGrid w:val="0"/>
              <w:ind w:left="426" w:hanging="426"/>
              <w:jc w:val="both"/>
              <w:rPr>
                <w:iCs/>
                <w:lang w:eastAsia="ar-SA"/>
              </w:rPr>
            </w:pPr>
            <w:r w:rsidRPr="00615B0E">
              <w:rPr>
                <w:iCs/>
                <w:lang w:eastAsia="ar-SA"/>
              </w:rPr>
              <w:t>Vypracovanie písomných podaní štruktúrovaných na procesnú a hmotnoprávnu časť za navrhovateľa aj odporcu v stanovenom termíne.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Odporúčaná literatúra:</w:t>
            </w:r>
            <w:r w:rsidRPr="00615B0E">
              <w:t xml:space="preserve"> </w:t>
            </w:r>
          </w:p>
          <w:p w:rsidR="00F5792C" w:rsidRPr="00615B0E" w:rsidRDefault="00F5792C" w:rsidP="00F03628">
            <w:r w:rsidRPr="00615B0E">
              <w:t xml:space="preserve">Born, G.B.: </w:t>
            </w:r>
            <w:r w:rsidRPr="00615B0E">
              <w:rPr>
                <w:iCs/>
              </w:rPr>
              <w:t>International Commercial Arbitration</w:t>
            </w:r>
            <w:r w:rsidRPr="00615B0E">
              <w:t>. Zuidpoolsingel: Kluwer Law International, 2009.</w:t>
            </w:r>
          </w:p>
          <w:p w:rsidR="00F5792C" w:rsidRPr="00615B0E" w:rsidRDefault="00F5792C" w:rsidP="00F03628">
            <w:r w:rsidRPr="00615B0E">
              <w:t xml:space="preserve">Lew, J. D. M., Mistelis, L. A., Kröll, S. M.: </w:t>
            </w:r>
            <w:r w:rsidRPr="00615B0E">
              <w:rPr>
                <w:iCs/>
              </w:rPr>
              <w:t>Comparative International Commercial Arbitration</w:t>
            </w:r>
            <w:r w:rsidRPr="00615B0E">
              <w:t>. The Hague: Kluwer Law International, 2003.</w:t>
            </w:r>
          </w:p>
          <w:p w:rsidR="00F5792C" w:rsidRPr="00615B0E" w:rsidRDefault="00F5792C" w:rsidP="00F03628">
            <w:r w:rsidRPr="00615B0E">
              <w:t xml:space="preserve">Redfren, A., Hunter, M.: </w:t>
            </w:r>
            <w:r w:rsidRPr="00615B0E">
              <w:rPr>
                <w:iCs/>
              </w:rPr>
              <w:t xml:space="preserve">International Arbitration. </w:t>
            </w:r>
            <w:r w:rsidRPr="00615B0E">
              <w:t>Fifth edition. Oxford. Oxford University Press, 2009.</w:t>
            </w:r>
          </w:p>
          <w:p w:rsidR="00F5792C" w:rsidRPr="00615B0E" w:rsidRDefault="00F5792C" w:rsidP="00F03628">
            <w:r w:rsidRPr="00615B0E">
              <w:t xml:space="preserve">Schlechtriem, P. - Schwenzer, I.: </w:t>
            </w:r>
            <w:r w:rsidRPr="00615B0E">
              <w:rPr>
                <w:iCs/>
              </w:rPr>
              <w:t>Commentary on the UN Convention on the International Sale of Goods (CISG)</w:t>
            </w:r>
            <w:r w:rsidRPr="00615B0E">
              <w:t>. 3rd edition. Oxford, 2010.</w:t>
            </w:r>
          </w:p>
          <w:p w:rsidR="00F5792C" w:rsidRPr="00615B0E" w:rsidRDefault="00F5792C" w:rsidP="00F03628">
            <w:r w:rsidRPr="00615B0E">
              <w:t xml:space="preserve">Tweeddale, A., Tweeddale, K.: </w:t>
            </w:r>
            <w:r w:rsidRPr="00615B0E">
              <w:rPr>
                <w:iCs/>
              </w:rPr>
              <w:t>Arbitration of Commercial Disputes: International and English Law and Practise.</w:t>
            </w:r>
            <w:r w:rsidRPr="00615B0E">
              <w:t xml:space="preserve"> Oxford: Oxford University Press, 2007.</w:t>
            </w:r>
          </w:p>
          <w:p w:rsidR="00F5792C" w:rsidRPr="00615B0E" w:rsidRDefault="00F5792C" w:rsidP="00F03628">
            <w:r w:rsidRPr="00615B0E">
              <w:t>všetky základné informácie sú dostupné na webstránke &lt;www.visteam.sk&gt;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Jazyk, ktorého znalosť je potrebná na absolvovanie predmetu:</w:t>
            </w:r>
            <w:r w:rsidRPr="00615B0E">
              <w:t xml:space="preserve"> </w:t>
            </w:r>
            <w:r w:rsidRPr="00615B0E">
              <w:rPr>
                <w:iCs/>
              </w:rPr>
              <w:t>anglický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Poznámky: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Hodnotenie predmetov</w:t>
            </w:r>
          </w:p>
          <w:p w:rsidR="00F5792C" w:rsidRPr="00615B0E" w:rsidRDefault="00F5792C" w:rsidP="00F03628">
            <w:r w:rsidRPr="00615B0E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FX</w:t>
                  </w:r>
                </w:p>
              </w:tc>
            </w:tr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</w:tr>
          </w:tbl>
          <w:p w:rsidR="00F5792C" w:rsidRPr="00615B0E" w:rsidRDefault="00F5792C" w:rsidP="00F03628"/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125333">
            <w:pPr>
              <w:tabs>
                <w:tab w:val="left" w:pos="1530"/>
              </w:tabs>
              <w:jc w:val="both"/>
            </w:pPr>
            <w:r w:rsidRPr="00615B0E">
              <w:rPr>
                <w:b/>
                <w:bCs/>
              </w:rPr>
              <w:lastRenderedPageBreak/>
              <w:t>Vyučujúci:</w:t>
            </w:r>
            <w:r w:rsidRPr="00615B0E">
              <w:t xml:space="preserve"> </w:t>
            </w:r>
            <w:r w:rsidR="00125333">
              <w:t xml:space="preserve">JUDr. Branislav Jablonka, PhD., </w:t>
            </w:r>
            <w:r w:rsidR="006A50C7" w:rsidRPr="00615B0E">
              <w:t>JUDr. Matej Smalik a ďalší členovia KOPaHP a ÚKPVaTK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  <w:jc w:val="both"/>
            </w:pPr>
            <w:r w:rsidRPr="00615B0E">
              <w:rPr>
                <w:b/>
                <w:bCs/>
              </w:rPr>
              <w:t>Dátum poslednej zmeny: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  <w:jc w:val="both"/>
            </w:pPr>
            <w:r w:rsidRPr="00615B0E">
              <w:rPr>
                <w:b/>
                <w:bCs/>
              </w:rPr>
              <w:t>Schválil:</w:t>
            </w:r>
            <w:r w:rsidRPr="00615B0E">
              <w:t xml:space="preserve"> </w:t>
            </w:r>
          </w:p>
        </w:tc>
      </w:tr>
    </w:tbl>
    <w:p w:rsidR="00F5792C" w:rsidRPr="00615B0E" w:rsidRDefault="00F5792C" w:rsidP="00F5792C">
      <w:pPr>
        <w:ind w:left="720"/>
        <w:jc w:val="both"/>
      </w:pPr>
    </w:p>
    <w:p w:rsidR="00F5792C" w:rsidRPr="00615B0E" w:rsidRDefault="00F5792C" w:rsidP="00F5792C"/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9618A3" w:rsidRPr="00615B0E" w:rsidRDefault="009618A3" w:rsidP="00F5792C">
      <w:pPr>
        <w:ind w:left="720"/>
        <w:jc w:val="right"/>
      </w:pPr>
    </w:p>
    <w:p w:rsidR="00F5792C" w:rsidRPr="00615B0E" w:rsidRDefault="00F5792C" w:rsidP="00F5792C">
      <w:pPr>
        <w:ind w:left="720"/>
        <w:jc w:val="right"/>
      </w:pPr>
      <w:r w:rsidRPr="00615B0E">
        <w:lastRenderedPageBreak/>
        <w:t>Informačný list predmetu</w:t>
      </w:r>
    </w:p>
    <w:p w:rsidR="00F5792C" w:rsidRPr="00615B0E" w:rsidRDefault="00F5792C" w:rsidP="00F5792C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Vysoká škola:</w:t>
            </w:r>
            <w:r w:rsidRPr="00615B0E">
              <w:t xml:space="preserve"> </w:t>
            </w:r>
            <w:r w:rsidRPr="00615B0E">
              <w:rPr>
                <w:iCs/>
              </w:rPr>
              <w:t>Univerzita Komenského v Bratislave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Fakulta:</w:t>
            </w:r>
            <w:r w:rsidRPr="00615B0E">
              <w:t xml:space="preserve"> </w:t>
            </w:r>
            <w:r w:rsidRPr="00615B0E">
              <w:rPr>
                <w:iCs/>
              </w:rPr>
              <w:t>Právnická fakulta</w:t>
            </w:r>
          </w:p>
        </w:tc>
      </w:tr>
      <w:tr w:rsidR="00F5792C" w:rsidRPr="00615B0E" w:rsidTr="00F03628">
        <w:tc>
          <w:tcPr>
            <w:tcW w:w="4110" w:type="dxa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Kód predmetu:</w:t>
            </w:r>
            <w:r w:rsidRPr="00615B0E">
              <w:t xml:space="preserve"> </w:t>
            </w:r>
          </w:p>
        </w:tc>
        <w:tc>
          <w:tcPr>
            <w:tcW w:w="5212" w:type="dxa"/>
          </w:tcPr>
          <w:p w:rsidR="00F5792C" w:rsidRPr="00615B0E" w:rsidRDefault="00F5792C" w:rsidP="00F557F7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 xml:space="preserve">Názov predmetu: </w:t>
            </w:r>
            <w:r w:rsidR="00F557F7" w:rsidRPr="00615B0E">
              <w:rPr>
                <w:bCs/>
                <w:i/>
              </w:rPr>
              <w:t>S</w:t>
            </w:r>
            <w:r w:rsidRPr="00615B0E">
              <w:rPr>
                <w:i/>
                <w:iCs/>
              </w:rPr>
              <w:t>imulovaný súdny spor z medzinárodného práva  2</w:t>
            </w:r>
          </w:p>
        </w:tc>
      </w:tr>
      <w:tr w:rsidR="00F5792C" w:rsidRPr="00615B0E" w:rsidTr="00F03628">
        <w:trPr>
          <w:trHeight w:val="556"/>
        </w:trPr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Druh, rozsah a metóda vzdelávacích činností:</w:t>
            </w:r>
            <w:r w:rsidRPr="00615B0E">
              <w:t xml:space="preserve"> 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>Denná forma štúdia: 2 hodiny seminárov týždenne, 28 hodín za semester, prezenčná metóda</w:t>
            </w:r>
          </w:p>
        </w:tc>
      </w:tr>
      <w:tr w:rsidR="00F5792C" w:rsidRPr="00615B0E" w:rsidTr="00F03628">
        <w:trPr>
          <w:trHeight w:val="286"/>
        </w:trPr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 xml:space="preserve">Počet kreditov: </w:t>
            </w:r>
            <w:r w:rsidRPr="00615B0E">
              <w:rPr>
                <w:iCs/>
              </w:rPr>
              <w:t>5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9618A3">
            <w:pPr>
              <w:jc w:val="both"/>
            </w:pPr>
            <w:r w:rsidRPr="00615B0E">
              <w:rPr>
                <w:b/>
                <w:bCs/>
              </w:rPr>
              <w:t>Odporúčaný semester/trimester štúdia:</w:t>
            </w:r>
            <w:r w:rsidR="009618A3" w:rsidRPr="00615B0E">
              <w:t xml:space="preserve"> 4</w:t>
            </w:r>
            <w:r w:rsidRPr="00615B0E">
              <w:rPr>
                <w:iCs/>
              </w:rPr>
              <w:t>. semester</w:t>
            </w:r>
          </w:p>
        </w:tc>
      </w:tr>
      <w:tr w:rsidR="00F5792C" w:rsidRPr="00615B0E" w:rsidTr="00F03628">
        <w:trPr>
          <w:trHeight w:val="288"/>
        </w:trPr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Stupeň štúdia:</w:t>
            </w:r>
            <w:r w:rsidRPr="00615B0E">
              <w:t xml:space="preserve"> </w:t>
            </w:r>
            <w:r w:rsidRPr="00615B0E">
              <w:rPr>
                <w:iCs/>
              </w:rPr>
              <w:t>2.</w:t>
            </w:r>
            <w:r w:rsidRPr="00615B0E">
              <w:t xml:space="preserve"> </w:t>
            </w:r>
            <w:r w:rsidR="009618A3" w:rsidRPr="00615B0E">
              <w:t>stupeň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b/>
                <w:bCs/>
              </w:rPr>
              <w:t>Podmieňujúce predmety:</w:t>
            </w:r>
            <w:r w:rsidRPr="00615B0E">
              <w:t xml:space="preserve"> </w:t>
            </w:r>
            <w:r w:rsidRPr="00615B0E">
              <w:rPr>
                <w:iCs/>
              </w:rPr>
              <w:t>Medzinárodný simulovaný súdny spor z medzinárodného práva 1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Podmienky na absolvovanie predmetu:</w:t>
            </w:r>
            <w:r w:rsidRPr="00615B0E">
              <w:t xml:space="preserve"> 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 xml:space="preserve">Priebežné hodnotenie: aktivita na hodinách, práca študenta počas spracovania prípadu v danom ročníku súťaže </w:t>
            </w:r>
            <w:r w:rsidRPr="00615B0E">
              <w:rPr>
                <w:iCs/>
                <w:lang w:eastAsia="cs-CZ"/>
              </w:rPr>
              <w:t>Philip C. Jessup International Law Moot Court Competition a príprava na ústne kolá súťaže</w:t>
            </w:r>
            <w:r w:rsidRPr="00615B0E">
              <w:rPr>
                <w:iCs/>
              </w:rPr>
              <w:t xml:space="preserve"> (30 %)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 xml:space="preserve">Záverečné hodnotenie: účasť na ústnych kolách súťaže (70%). </w:t>
            </w:r>
          </w:p>
          <w:p w:rsidR="00F5792C" w:rsidRPr="00615B0E" w:rsidRDefault="00F5792C" w:rsidP="00F03628">
            <w:pPr>
              <w:jc w:val="both"/>
            </w:pPr>
            <w:r w:rsidRPr="00615B0E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15B0E">
              <w:rPr>
                <w:b/>
                <w:bCs/>
              </w:rPr>
              <w:t>Výsledky vzdelávania:</w:t>
            </w:r>
            <w:r w:rsidRPr="00615B0E">
              <w:rPr>
                <w:iCs/>
              </w:rPr>
              <w:t xml:space="preserve"> Študent sa počas prípravy na ústne kolá súťaže Philip C. Jessup International Law Moot Court Competition oboznámi a osvojí si argumentačné techniky ústnych pojednávaní v oblasti medzinárodného práva verejného ako aj procedurálne princípy konania pred Medzinárodným súdnym dvorom. Študenti sa zúčastnia národného kola súťaže Philip C. Jessup International Law Moot Court Competition a v prípade výhry v národnom kole aj finálových kôl súťaže, ktoré sa každoročne konajú vo Washingtone D.C.. Náklady spojené s prípadnou účasťou študentov na finále budú hradené z projektu Cudzojazyčného magisterského programu “Law of European and International Globalisation“.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autoSpaceDE w:val="0"/>
              <w:autoSpaceDN w:val="0"/>
              <w:adjustRightInd w:val="0"/>
            </w:pPr>
            <w:r w:rsidRPr="00615B0E">
              <w:rPr>
                <w:b/>
                <w:bCs/>
              </w:rPr>
              <w:t>Stručná osnova predmetu:</w:t>
            </w:r>
            <w:r w:rsidRPr="00615B0E">
              <w:t xml:space="preserve"> </w:t>
            </w:r>
          </w:p>
          <w:p w:rsidR="009618A3" w:rsidRPr="00615B0E" w:rsidRDefault="009618A3" w:rsidP="007A0260">
            <w:pPr>
              <w:pStyle w:val="ListParagraph"/>
              <w:numPr>
                <w:ilvl w:val="0"/>
                <w:numId w:val="30"/>
              </w:numPr>
              <w:ind w:left="426" w:hanging="426"/>
              <w:rPr>
                <w:iCs/>
                <w:lang w:eastAsia="cs-CZ"/>
              </w:rPr>
            </w:pPr>
            <w:r w:rsidRPr="00615B0E">
              <w:rPr>
                <w:iCs/>
                <w:lang w:eastAsia="cs-CZ"/>
              </w:rPr>
              <w:t>P</w:t>
            </w:r>
            <w:r w:rsidR="00F5792C" w:rsidRPr="00615B0E">
              <w:rPr>
                <w:iCs/>
                <w:lang w:eastAsia="cs-CZ"/>
              </w:rPr>
              <w:t>ríp</w:t>
            </w:r>
            <w:r w:rsidRPr="00615B0E">
              <w:rPr>
                <w:iCs/>
                <w:lang w:eastAsia="cs-CZ"/>
              </w:rPr>
              <w:t>rava ústnej prezentácie podania</w:t>
            </w:r>
          </w:p>
          <w:p w:rsidR="009618A3" w:rsidRPr="00615B0E" w:rsidRDefault="009618A3" w:rsidP="007A0260">
            <w:pPr>
              <w:pStyle w:val="ListParagraph"/>
              <w:numPr>
                <w:ilvl w:val="0"/>
                <w:numId w:val="30"/>
              </w:numPr>
              <w:ind w:left="426" w:hanging="426"/>
              <w:rPr>
                <w:iCs/>
                <w:lang w:eastAsia="cs-CZ"/>
              </w:rPr>
            </w:pPr>
            <w:r w:rsidRPr="00615B0E">
              <w:rPr>
                <w:iCs/>
                <w:lang w:eastAsia="cs-CZ"/>
              </w:rPr>
              <w:t>O</w:t>
            </w:r>
            <w:r w:rsidR="00F5792C" w:rsidRPr="00615B0E">
              <w:rPr>
                <w:iCs/>
                <w:lang w:eastAsia="cs-CZ"/>
              </w:rPr>
              <w:t>svojovanie si argumentačnýc</w:t>
            </w:r>
            <w:r w:rsidRPr="00615B0E">
              <w:rPr>
                <w:iCs/>
                <w:lang w:eastAsia="cs-CZ"/>
              </w:rPr>
              <w:t>h techník</w:t>
            </w:r>
          </w:p>
          <w:p w:rsidR="00F5792C" w:rsidRPr="00615B0E" w:rsidRDefault="009618A3" w:rsidP="007A0260">
            <w:pPr>
              <w:pStyle w:val="ListParagraph"/>
              <w:numPr>
                <w:ilvl w:val="0"/>
                <w:numId w:val="30"/>
              </w:numPr>
              <w:ind w:left="426" w:hanging="426"/>
              <w:rPr>
                <w:iCs/>
                <w:lang w:eastAsia="cs-CZ"/>
              </w:rPr>
            </w:pPr>
            <w:r w:rsidRPr="00615B0E">
              <w:rPr>
                <w:iCs/>
                <w:lang w:eastAsia="cs-CZ"/>
              </w:rPr>
              <w:t>Ú</w:t>
            </w:r>
            <w:r w:rsidR="00F5792C" w:rsidRPr="00615B0E">
              <w:rPr>
                <w:iCs/>
                <w:lang w:eastAsia="cs-CZ"/>
              </w:rPr>
              <w:t xml:space="preserve">časť na ústnych kolách súťaže </w:t>
            </w:r>
            <w:r w:rsidR="00F5792C" w:rsidRPr="00615B0E">
              <w:rPr>
                <w:iCs/>
              </w:rPr>
              <w:t>Philip C. Jessup Internati</w:t>
            </w:r>
            <w:r w:rsidRPr="00615B0E">
              <w:rPr>
                <w:iCs/>
              </w:rPr>
              <w:t>onal Law Moot Court Competition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autoSpaceDE w:val="0"/>
              <w:autoSpaceDN w:val="0"/>
              <w:adjustRightInd w:val="0"/>
              <w:rPr>
                <w:iCs/>
              </w:rPr>
            </w:pPr>
            <w:r w:rsidRPr="00615B0E">
              <w:rPr>
                <w:b/>
                <w:bCs/>
              </w:rPr>
              <w:t>Odporúčaná literatúra:</w:t>
            </w:r>
            <w:r w:rsidRPr="00615B0E">
              <w:rPr>
                <w:iCs/>
              </w:rPr>
              <w:t xml:space="preserve"> </w:t>
            </w:r>
          </w:p>
          <w:p w:rsidR="00F5792C" w:rsidRPr="00615B0E" w:rsidRDefault="00F5792C" w:rsidP="00F03628">
            <w:r w:rsidRPr="00615B0E">
              <w:t xml:space="preserve">Evans, M. D.: </w:t>
            </w:r>
            <w:r w:rsidRPr="00615B0E">
              <w:rPr>
                <w:iCs/>
              </w:rPr>
              <w:t>Blackstone’s International Law Documents.</w:t>
            </w:r>
            <w:r w:rsidRPr="00615B0E">
              <w:t xml:space="preserve"> 10</w:t>
            </w:r>
            <w:r w:rsidRPr="00615B0E">
              <w:rPr>
                <w:vertAlign w:val="superscript"/>
              </w:rPr>
              <w:t>th</w:t>
            </w:r>
            <w:r w:rsidRPr="00615B0E">
              <w:t xml:space="preserve"> edition, New York: Oxford University Press, 2011;</w:t>
            </w:r>
          </w:p>
          <w:p w:rsidR="00F5792C" w:rsidRPr="00615B0E" w:rsidRDefault="00F5792C" w:rsidP="00F03628">
            <w:r w:rsidRPr="00615B0E">
              <w:t xml:space="preserve">Harris, D. J: </w:t>
            </w:r>
            <w:r w:rsidRPr="00615B0E">
              <w:rPr>
                <w:iCs/>
              </w:rPr>
              <w:t>Cases and Materials on International Law.</w:t>
            </w:r>
            <w:r w:rsidRPr="00615B0E">
              <w:t xml:space="preserve"> 7</w:t>
            </w:r>
            <w:r w:rsidRPr="00615B0E">
              <w:rPr>
                <w:vertAlign w:val="superscript"/>
              </w:rPr>
              <w:t>th</w:t>
            </w:r>
            <w:r w:rsidRPr="00615B0E">
              <w:t xml:space="preserve"> edition. London: Sweet and Maxwell, 2010;</w:t>
            </w:r>
          </w:p>
          <w:p w:rsidR="00F5792C" w:rsidRPr="00615B0E" w:rsidRDefault="00F5792C" w:rsidP="00F03628">
            <w:r w:rsidRPr="00615B0E">
              <w:t xml:space="preserve">Mackenzie, R., Romano, C., Sands, P.,  Shany, Y.: </w:t>
            </w:r>
            <w:r w:rsidRPr="00615B0E">
              <w:rPr>
                <w:iCs/>
              </w:rPr>
              <w:t>The Manual on International Courts and Tribunals</w:t>
            </w:r>
            <w:r w:rsidRPr="00615B0E">
              <w:t>. New York: Oxford University Press, 2010;</w:t>
            </w:r>
          </w:p>
          <w:p w:rsidR="00F5792C" w:rsidRPr="00615B0E" w:rsidRDefault="00F5792C" w:rsidP="00F03628">
            <w:r w:rsidRPr="00615B0E">
              <w:t xml:space="preserve">Simma, B.: </w:t>
            </w:r>
            <w:r w:rsidRPr="00615B0E">
              <w:rPr>
                <w:iCs/>
              </w:rPr>
              <w:t>The Charter of the United Nations: A Commentary</w:t>
            </w:r>
            <w:r w:rsidRPr="00615B0E">
              <w:t>. 3</w:t>
            </w:r>
            <w:r w:rsidRPr="00615B0E">
              <w:rPr>
                <w:vertAlign w:val="superscript"/>
              </w:rPr>
              <w:t>rd</w:t>
            </w:r>
            <w:r w:rsidRPr="00615B0E">
              <w:t xml:space="preserve"> edition. New York: Oxford University Press, 2013;</w:t>
            </w:r>
          </w:p>
          <w:p w:rsidR="00F5792C" w:rsidRPr="00615B0E" w:rsidRDefault="00F5792C" w:rsidP="00F03628">
            <w:r w:rsidRPr="00615B0E">
              <w:t xml:space="preserve">Zimmermann, A.: </w:t>
            </w:r>
            <w:r w:rsidRPr="00615B0E">
              <w:rPr>
                <w:iCs/>
              </w:rPr>
              <w:t>The Statute of the International Court of Justice: A Commentar.</w:t>
            </w:r>
            <w:r w:rsidRPr="00615B0E">
              <w:t xml:space="preserve"> 2</w:t>
            </w:r>
            <w:r w:rsidRPr="00615B0E">
              <w:rPr>
                <w:vertAlign w:val="superscript"/>
              </w:rPr>
              <w:t>nd</w:t>
            </w:r>
            <w:r w:rsidRPr="00615B0E">
              <w:t xml:space="preserve"> edition, New York: Oxford University Press, 2012;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Jazyk, ktorého znalosť je potrebná na absolvovanie predmetu:</w:t>
            </w:r>
            <w:r w:rsidRPr="00615B0E">
              <w:t xml:space="preserve"> a</w:t>
            </w:r>
            <w:r w:rsidRPr="00615B0E">
              <w:rPr>
                <w:iCs/>
              </w:rPr>
              <w:t>nglický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b/>
                <w:bCs/>
              </w:rPr>
              <w:t>Poznámky:</w:t>
            </w:r>
            <w:r w:rsidRPr="00615B0E">
              <w:t xml:space="preserve"> </w:t>
            </w:r>
            <w:r w:rsidRPr="00615B0E">
              <w:rPr>
                <w:iCs/>
              </w:rPr>
              <w:t>Súčasťou predmetu je povinná účasť na všetkých kolách Philip C. Jessup International Law Moor Court Competition. Finálové ústne kolo súťaže sa koná v apríli. Ústne kola budú pozostávať z národného kola a potencionálne z finálových kôl vo Washingtone D.C..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Hodnotenie predmetov</w:t>
            </w:r>
          </w:p>
          <w:p w:rsidR="00F5792C" w:rsidRPr="00615B0E" w:rsidRDefault="00F5792C" w:rsidP="00F03628">
            <w:r w:rsidRPr="00615B0E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lastRenderedPageBreak/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FX</w:t>
                  </w:r>
                </w:p>
              </w:tc>
            </w:tr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</w:tr>
          </w:tbl>
          <w:p w:rsidR="00F5792C" w:rsidRPr="00615B0E" w:rsidRDefault="00F5792C" w:rsidP="00F03628">
            <w:pPr>
              <w:rPr>
                <w:iCs/>
              </w:rPr>
            </w:pP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  <w:rPr>
                <w:iCs/>
              </w:rPr>
            </w:pPr>
            <w:r w:rsidRPr="00615B0E">
              <w:rPr>
                <w:b/>
                <w:bCs/>
              </w:rPr>
              <w:lastRenderedPageBreak/>
              <w:t>Vyučujúci:</w:t>
            </w:r>
            <w:r w:rsidRPr="00615B0E">
              <w:t xml:space="preserve"> </w:t>
            </w:r>
            <w:r w:rsidRPr="00615B0E">
              <w:rPr>
                <w:iCs/>
              </w:rPr>
              <w:t>Mgr. Soňa Ondrášiková a ďalší členovia KMPaMV a ÚPVaTK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</w:pPr>
            <w:r w:rsidRPr="00615B0E">
              <w:rPr>
                <w:b/>
                <w:bCs/>
              </w:rPr>
              <w:t>Dátum poslednej zmeny: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  <w:rPr>
                <w:iCs/>
              </w:rPr>
            </w:pPr>
            <w:r w:rsidRPr="00615B0E">
              <w:rPr>
                <w:b/>
                <w:bCs/>
              </w:rPr>
              <w:t>Schválil:</w:t>
            </w:r>
            <w:r w:rsidRPr="00615B0E">
              <w:t xml:space="preserve"> </w:t>
            </w:r>
          </w:p>
        </w:tc>
      </w:tr>
    </w:tbl>
    <w:p w:rsidR="00F5792C" w:rsidRPr="00615B0E" w:rsidRDefault="00F5792C" w:rsidP="00F5792C"/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9618A3" w:rsidRPr="00615B0E" w:rsidRDefault="009618A3" w:rsidP="00F5792C">
      <w:pPr>
        <w:ind w:left="720"/>
        <w:jc w:val="right"/>
      </w:pPr>
    </w:p>
    <w:p w:rsidR="00F5792C" w:rsidRPr="00615B0E" w:rsidRDefault="00F5792C" w:rsidP="00F5792C">
      <w:pPr>
        <w:ind w:left="720"/>
        <w:jc w:val="right"/>
      </w:pPr>
      <w:r w:rsidRPr="00615B0E">
        <w:lastRenderedPageBreak/>
        <w:t>Informačný list predmetu</w:t>
      </w:r>
    </w:p>
    <w:p w:rsidR="00F5792C" w:rsidRPr="00615B0E" w:rsidRDefault="00F5792C" w:rsidP="00F5792C">
      <w:pPr>
        <w:ind w:left="720"/>
        <w:jc w:val="center"/>
      </w:pPr>
    </w:p>
    <w:tbl>
      <w:tblPr>
        <w:tblStyle w:val="Mriekatabuky2"/>
        <w:tblW w:w="9322" w:type="dxa"/>
        <w:tblInd w:w="0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Vysoká škola:</w:t>
            </w:r>
            <w:r w:rsidRPr="00615B0E">
              <w:t xml:space="preserve"> </w:t>
            </w:r>
            <w:r w:rsidRPr="00615B0E">
              <w:rPr>
                <w:iCs/>
              </w:rPr>
              <w:t>Univerzita Komenského v Bratislave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Fakulta:</w:t>
            </w:r>
            <w:r w:rsidRPr="00615B0E">
              <w:t xml:space="preserve"> </w:t>
            </w:r>
            <w:r w:rsidRPr="00615B0E">
              <w:rPr>
                <w:iCs/>
              </w:rPr>
              <w:t>Právnická fakulta</w:t>
            </w:r>
          </w:p>
        </w:tc>
      </w:tr>
      <w:tr w:rsidR="00F5792C" w:rsidRPr="00615B0E" w:rsidTr="00F03628">
        <w:tc>
          <w:tcPr>
            <w:tcW w:w="4110" w:type="dxa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Kód predmetu:</w:t>
            </w:r>
            <w:r w:rsidRPr="00615B0E">
              <w:t xml:space="preserve"> </w:t>
            </w:r>
          </w:p>
        </w:tc>
        <w:tc>
          <w:tcPr>
            <w:tcW w:w="5212" w:type="dxa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 xml:space="preserve">Názov predmetu: </w:t>
            </w:r>
            <w:r w:rsidRPr="00615B0E">
              <w:rPr>
                <w:i/>
                <w:iCs/>
              </w:rPr>
              <w:t>Medzinárodný simulovaný trestný proces 2</w:t>
            </w:r>
          </w:p>
        </w:tc>
      </w:tr>
      <w:tr w:rsidR="00F5792C" w:rsidRPr="00615B0E" w:rsidTr="00F03628">
        <w:trPr>
          <w:trHeight w:val="507"/>
        </w:trPr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</w:pPr>
            <w:r w:rsidRPr="00615B0E">
              <w:rPr>
                <w:b/>
                <w:bCs/>
              </w:rPr>
              <w:t>Druh, rozsah a metóda vzdelávacích činností:</w:t>
            </w:r>
            <w:r w:rsidRPr="00615B0E">
              <w:t xml:space="preserve"> 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>Denná forma štúdia: 2 hodiny seminárov týždenne, 28 hodí</w:t>
            </w:r>
            <w:r w:rsidR="009618A3" w:rsidRPr="00615B0E">
              <w:rPr>
                <w:iCs/>
              </w:rPr>
              <w:t>n za semester, prezenčná metóda</w:t>
            </w:r>
          </w:p>
        </w:tc>
      </w:tr>
      <w:tr w:rsidR="00F5792C" w:rsidRPr="00615B0E" w:rsidTr="00F03628">
        <w:trPr>
          <w:trHeight w:val="286"/>
        </w:trPr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 xml:space="preserve">Počet kreditov: </w:t>
            </w:r>
            <w:r w:rsidRPr="00615B0E">
              <w:rPr>
                <w:iCs/>
              </w:rPr>
              <w:t>5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Odporú</w:t>
            </w:r>
            <w:r w:rsidR="009618A3" w:rsidRPr="00615B0E">
              <w:rPr>
                <w:b/>
                <w:bCs/>
              </w:rPr>
              <w:t xml:space="preserve">čaný semester/trimester štúdia: </w:t>
            </w:r>
            <w:r w:rsidRPr="00615B0E">
              <w:t>4</w:t>
            </w:r>
            <w:r w:rsidR="009618A3" w:rsidRPr="00615B0E">
              <w:rPr>
                <w:iCs/>
              </w:rPr>
              <w:t>. semester</w:t>
            </w:r>
          </w:p>
        </w:tc>
      </w:tr>
      <w:tr w:rsidR="00F5792C" w:rsidRPr="00615B0E" w:rsidTr="00F03628">
        <w:trPr>
          <w:trHeight w:val="288"/>
        </w:trPr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Stupeň štúdia:</w:t>
            </w:r>
            <w:r w:rsidRPr="00615B0E">
              <w:t xml:space="preserve"> </w:t>
            </w:r>
            <w:r w:rsidRPr="00615B0E">
              <w:rPr>
                <w:iCs/>
              </w:rPr>
              <w:t>2.</w:t>
            </w:r>
            <w:r w:rsidRPr="00615B0E">
              <w:t xml:space="preserve"> </w:t>
            </w:r>
            <w:r w:rsidR="009618A3" w:rsidRPr="00615B0E">
              <w:t>stupeň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b/>
                <w:bCs/>
              </w:rPr>
              <w:t>Podmieňujúce predmety: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r w:rsidRPr="00615B0E">
              <w:rPr>
                <w:b/>
                <w:bCs/>
              </w:rPr>
              <w:t>Podmienky na absolvovanie predmetu:</w:t>
            </w:r>
            <w:r w:rsidRPr="00615B0E">
              <w:t xml:space="preserve"> 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 xml:space="preserve">Priebežné hodnotenie: aktivita na seminároch, práca študenta počas spracovania prípadu v danom ročníku súťaže </w:t>
            </w:r>
            <w:r w:rsidRPr="00615B0E">
              <w:rPr>
                <w:iCs/>
                <w:lang w:eastAsia="cs-CZ"/>
              </w:rPr>
              <w:t>International Criminal Court Trial Competition a príprava na finálové (ústne) kolá súťaže</w:t>
            </w:r>
            <w:r w:rsidRPr="00615B0E">
              <w:rPr>
                <w:iCs/>
              </w:rPr>
              <w:t xml:space="preserve"> (30 %) </w:t>
            </w:r>
          </w:p>
          <w:p w:rsidR="00F5792C" w:rsidRPr="00615B0E" w:rsidRDefault="00F5792C" w:rsidP="00F03628">
            <w:pPr>
              <w:jc w:val="both"/>
              <w:rPr>
                <w:iCs/>
              </w:rPr>
            </w:pPr>
            <w:r w:rsidRPr="00615B0E">
              <w:rPr>
                <w:iCs/>
              </w:rPr>
              <w:t>Záverečné hodnotenie: účasť na finálových (ústnych) kolách súťaže (70 %) z celkového hodnotenia</w:t>
            </w:r>
          </w:p>
          <w:p w:rsidR="00F5792C" w:rsidRPr="00615B0E" w:rsidRDefault="00F5792C" w:rsidP="00F03628">
            <w:pPr>
              <w:jc w:val="both"/>
            </w:pPr>
            <w:r w:rsidRPr="00615B0E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15B0E">
              <w:rPr>
                <w:b/>
                <w:bCs/>
              </w:rPr>
              <w:t>Výsledky vzdelávania:</w:t>
            </w:r>
            <w:r w:rsidRPr="00615B0E">
              <w:rPr>
                <w:iCs/>
              </w:rPr>
              <w:t xml:space="preserve"> Študent sa oboznámi s argumentačnými technikami ústnych pojednávaní v oblasti medzinárodného trestného práva ako aj procedurálnymi princípmi konania pred Medzinárodným trestným súdom a osvojí si ich, a to počas prípravy na ústne kolá súťaže International Criminal Court Trial Competition ako aj účasťou na ústnych kolách tejto súťaže.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autoSpaceDE w:val="0"/>
              <w:autoSpaceDN w:val="0"/>
              <w:adjustRightInd w:val="0"/>
            </w:pPr>
            <w:r w:rsidRPr="00615B0E">
              <w:rPr>
                <w:b/>
                <w:bCs/>
              </w:rPr>
              <w:t>Stručná osnova predmetu:</w:t>
            </w:r>
            <w:r w:rsidRPr="00615B0E">
              <w:t xml:space="preserve"> </w:t>
            </w:r>
          </w:p>
          <w:p w:rsidR="00F5792C" w:rsidRPr="00615B0E" w:rsidRDefault="00F5792C" w:rsidP="007A0260">
            <w:pPr>
              <w:numPr>
                <w:ilvl w:val="0"/>
                <w:numId w:val="8"/>
              </w:numPr>
              <w:ind w:left="426" w:hanging="426"/>
              <w:rPr>
                <w:iCs/>
                <w:lang w:eastAsia="cs-CZ"/>
              </w:rPr>
            </w:pPr>
            <w:r w:rsidRPr="00615B0E">
              <w:rPr>
                <w:iCs/>
                <w:lang w:eastAsia="cs-CZ"/>
              </w:rPr>
              <w:t>Príprava ústnej prezentácie podania,</w:t>
            </w:r>
          </w:p>
          <w:p w:rsidR="00F5792C" w:rsidRPr="00615B0E" w:rsidRDefault="009618A3" w:rsidP="007A0260">
            <w:pPr>
              <w:numPr>
                <w:ilvl w:val="0"/>
                <w:numId w:val="8"/>
              </w:numPr>
              <w:ind w:left="426" w:hanging="426"/>
              <w:rPr>
                <w:iCs/>
                <w:lang w:eastAsia="cs-CZ"/>
              </w:rPr>
            </w:pPr>
            <w:r w:rsidRPr="00615B0E">
              <w:rPr>
                <w:iCs/>
                <w:lang w:eastAsia="cs-CZ"/>
              </w:rPr>
              <w:t>O</w:t>
            </w:r>
            <w:r w:rsidR="00F5792C" w:rsidRPr="00615B0E">
              <w:rPr>
                <w:iCs/>
                <w:lang w:eastAsia="cs-CZ"/>
              </w:rPr>
              <w:t>svojo</w:t>
            </w:r>
            <w:r w:rsidRPr="00615B0E">
              <w:rPr>
                <w:iCs/>
                <w:lang w:eastAsia="cs-CZ"/>
              </w:rPr>
              <w:t>vanie si argumentačných techník</w:t>
            </w:r>
          </w:p>
          <w:p w:rsidR="00F5792C" w:rsidRPr="00615B0E" w:rsidRDefault="009618A3" w:rsidP="007A0260">
            <w:pPr>
              <w:numPr>
                <w:ilvl w:val="0"/>
                <w:numId w:val="8"/>
              </w:numPr>
              <w:ind w:left="426" w:hanging="426"/>
              <w:rPr>
                <w:iCs/>
              </w:rPr>
            </w:pPr>
            <w:r w:rsidRPr="00615B0E">
              <w:rPr>
                <w:iCs/>
                <w:lang w:eastAsia="cs-CZ"/>
              </w:rPr>
              <w:t>Ú</w:t>
            </w:r>
            <w:r w:rsidR="00F5792C" w:rsidRPr="00615B0E">
              <w:rPr>
                <w:iCs/>
                <w:lang w:eastAsia="cs-CZ"/>
              </w:rPr>
              <w:t xml:space="preserve">časť na ústnych kolách súťaže </w:t>
            </w:r>
            <w:r w:rsidR="00F5792C" w:rsidRPr="00615B0E">
              <w:rPr>
                <w:iCs/>
              </w:rPr>
              <w:t>International C</w:t>
            </w:r>
            <w:r w:rsidRPr="00615B0E">
              <w:rPr>
                <w:iCs/>
              </w:rPr>
              <w:t>riminal Court Trial Competition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autoSpaceDE w:val="0"/>
              <w:autoSpaceDN w:val="0"/>
              <w:adjustRightInd w:val="0"/>
              <w:rPr>
                <w:iCs/>
              </w:rPr>
            </w:pPr>
            <w:r w:rsidRPr="00615B0E">
              <w:rPr>
                <w:b/>
                <w:bCs/>
              </w:rPr>
              <w:t>Odporúčaná literatúra:</w:t>
            </w:r>
            <w:r w:rsidRPr="00615B0E">
              <w:rPr>
                <w:iCs/>
              </w:rPr>
              <w:t xml:space="preserve"> </w:t>
            </w:r>
          </w:p>
          <w:p w:rsidR="00F5792C" w:rsidRPr="00615B0E" w:rsidRDefault="00F5792C" w:rsidP="00F03628">
            <w:pPr>
              <w:jc w:val="both"/>
              <w:rPr>
                <w:lang w:eastAsia="cs-CZ"/>
              </w:rPr>
            </w:pPr>
            <w:r w:rsidRPr="00615B0E">
              <w:rPr>
                <w:lang w:eastAsia="cs-CZ"/>
              </w:rPr>
              <w:t xml:space="preserve">Cassese, A. (Ed.): </w:t>
            </w:r>
            <w:r w:rsidRPr="00615B0E">
              <w:rPr>
                <w:iCs/>
                <w:lang w:eastAsia="cs-CZ"/>
              </w:rPr>
              <w:t>The Rome Statute for an International Criminal Court: A Commentary</w:t>
            </w:r>
            <w:r w:rsidRPr="00615B0E">
              <w:rPr>
                <w:lang w:eastAsia="cs-CZ"/>
              </w:rPr>
              <w:t>. New York: Oxford University Press, 2002;</w:t>
            </w:r>
          </w:p>
          <w:p w:rsidR="00F5792C" w:rsidRPr="00615B0E" w:rsidRDefault="00F5792C" w:rsidP="00F03628">
            <w:pPr>
              <w:jc w:val="both"/>
              <w:rPr>
                <w:lang w:eastAsia="cs-CZ"/>
              </w:rPr>
            </w:pPr>
            <w:r w:rsidRPr="00615B0E">
              <w:rPr>
                <w:lang w:eastAsia="cs-CZ"/>
              </w:rPr>
              <w:t xml:space="preserve">Cassese, A.: </w:t>
            </w:r>
            <w:r w:rsidRPr="00615B0E">
              <w:rPr>
                <w:iCs/>
                <w:lang w:eastAsia="cs-CZ"/>
              </w:rPr>
              <w:t>International Criminal Law: Cases and Commentary</w:t>
            </w:r>
            <w:r w:rsidRPr="00615B0E">
              <w:rPr>
                <w:lang w:eastAsia="cs-CZ"/>
              </w:rPr>
              <w:t>.  New York: Oxford University Press, 2011;</w:t>
            </w:r>
          </w:p>
          <w:p w:rsidR="00F5792C" w:rsidRPr="00615B0E" w:rsidRDefault="00F5792C" w:rsidP="00F03628">
            <w:pPr>
              <w:jc w:val="both"/>
              <w:rPr>
                <w:lang w:eastAsia="cs-CZ"/>
              </w:rPr>
            </w:pPr>
            <w:r w:rsidRPr="00615B0E">
              <w:rPr>
                <w:lang w:eastAsia="cs-CZ"/>
              </w:rPr>
              <w:t xml:space="preserve">Safferling, Ch.: </w:t>
            </w:r>
            <w:r w:rsidRPr="00615B0E">
              <w:rPr>
                <w:iCs/>
                <w:lang w:eastAsia="cs-CZ"/>
              </w:rPr>
              <w:t>International Criminal Procedure</w:t>
            </w:r>
            <w:r w:rsidRPr="00615B0E">
              <w:rPr>
                <w:lang w:eastAsia="cs-CZ"/>
              </w:rPr>
              <w:t>. New York: Oxford University Press, 2012;</w:t>
            </w:r>
          </w:p>
          <w:p w:rsidR="00F5792C" w:rsidRPr="00615B0E" w:rsidRDefault="00F5792C" w:rsidP="00F03628">
            <w:pPr>
              <w:jc w:val="both"/>
              <w:rPr>
                <w:lang w:eastAsia="cs-CZ"/>
              </w:rPr>
            </w:pPr>
            <w:r w:rsidRPr="00615B0E">
              <w:rPr>
                <w:lang w:eastAsia="cs-CZ"/>
              </w:rPr>
              <w:t xml:space="preserve">Schabas, W.: </w:t>
            </w:r>
            <w:r w:rsidRPr="00615B0E">
              <w:rPr>
                <w:iCs/>
                <w:lang w:eastAsia="cs-CZ"/>
              </w:rPr>
              <w:t>The International Criminal Court: A Commentary on the Rome Statute</w:t>
            </w:r>
            <w:r w:rsidRPr="00615B0E">
              <w:rPr>
                <w:lang w:eastAsia="cs-CZ"/>
              </w:rPr>
              <w:t>. New York: Oxford University Press, 2010;</w:t>
            </w:r>
          </w:p>
          <w:p w:rsidR="00F5792C" w:rsidRPr="00615B0E" w:rsidRDefault="00F5792C" w:rsidP="00F03628">
            <w:pPr>
              <w:jc w:val="both"/>
            </w:pPr>
            <w:r w:rsidRPr="00615B0E">
              <w:t xml:space="preserve">Stahn, C., Sluiter, G.: </w:t>
            </w:r>
            <w:r w:rsidRPr="00615B0E">
              <w:rPr>
                <w:iCs/>
              </w:rPr>
              <w:t xml:space="preserve">The Emerging Practice of the International Criminal Court (Legal Aspects of International Organization). </w:t>
            </w:r>
            <w:r w:rsidRPr="00615B0E">
              <w:t>Leiden:  Brill, 2009;</w:t>
            </w:r>
          </w:p>
          <w:p w:rsidR="00F5792C" w:rsidRPr="00615B0E" w:rsidRDefault="00F5792C" w:rsidP="00F03628">
            <w:pPr>
              <w:jc w:val="both"/>
              <w:rPr>
                <w:lang w:eastAsia="cs-CZ"/>
              </w:rPr>
            </w:pPr>
            <w:r w:rsidRPr="00615B0E">
              <w:rPr>
                <w:lang w:eastAsia="cs-CZ"/>
              </w:rPr>
              <w:t xml:space="preserve">Triffterer, O. (Ed.): </w:t>
            </w:r>
            <w:r w:rsidRPr="00615B0E">
              <w:rPr>
                <w:iCs/>
                <w:lang w:eastAsia="cs-CZ"/>
              </w:rPr>
              <w:t>Commentary on the Rome Statute of the International Criminal Court: Observers' Notes, Article by Article</w:t>
            </w:r>
            <w:r w:rsidRPr="00615B0E">
              <w:rPr>
                <w:lang w:eastAsia="cs-CZ"/>
              </w:rPr>
              <w:t>. 2nd edition. Munich/Hart: C.H. Beck, 2008;</w:t>
            </w:r>
          </w:p>
          <w:p w:rsidR="00F5792C" w:rsidRPr="00615B0E" w:rsidRDefault="00F5792C" w:rsidP="00F0362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15B0E">
              <w:t xml:space="preserve">Van Schaack, E., Slye, R. C.: </w:t>
            </w:r>
            <w:r w:rsidRPr="00615B0E">
              <w:rPr>
                <w:iCs/>
              </w:rPr>
              <w:t>International Criminal Law and its Enforcement</w:t>
            </w:r>
            <w:r w:rsidRPr="00615B0E">
              <w:t xml:space="preserve">. </w:t>
            </w:r>
            <w:r w:rsidRPr="00615B0E">
              <w:rPr>
                <w:iCs/>
              </w:rPr>
              <w:t>Cases and Materials.</w:t>
            </w:r>
            <w:r w:rsidRPr="00615B0E">
              <w:t xml:space="preserve"> 2nd edition.  New York: Foundation Press, 2010;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Jazyk, ktorého znalosť je potrebná na absolvovanie predmetu:</w:t>
            </w:r>
            <w:r w:rsidRPr="00615B0E">
              <w:t xml:space="preserve"> </w:t>
            </w:r>
            <w:r w:rsidRPr="00615B0E">
              <w:rPr>
                <w:iCs/>
              </w:rPr>
              <w:t>anglický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iCs/>
              </w:rPr>
            </w:pPr>
            <w:r w:rsidRPr="00615B0E">
              <w:rPr>
                <w:b/>
                <w:bCs/>
              </w:rPr>
              <w:t>Poznámky:</w:t>
            </w:r>
            <w:r w:rsidRPr="00615B0E">
              <w:t xml:space="preserve"> </w:t>
            </w:r>
            <w:r w:rsidRPr="00615B0E">
              <w:rPr>
                <w:iCs/>
              </w:rPr>
              <w:t>Súčasťou predmetu je povinná účasť na všetkých kolách Philip C. Jessup International Law Moor Court Competition. Finálové ústne kolo súťaže sa koná v polovici apríla.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rPr>
                <w:b/>
                <w:bCs/>
              </w:rPr>
            </w:pPr>
            <w:r w:rsidRPr="00615B0E">
              <w:rPr>
                <w:b/>
                <w:bCs/>
              </w:rPr>
              <w:t>Hodnotenie predmetov</w:t>
            </w:r>
          </w:p>
          <w:p w:rsidR="00F5792C" w:rsidRPr="00615B0E" w:rsidRDefault="00F5792C" w:rsidP="00F03628">
            <w:r w:rsidRPr="00615B0E">
              <w:t xml:space="preserve">Celkový počet hodnotených študentov: </w:t>
            </w:r>
          </w:p>
          <w:tbl>
            <w:tblPr>
              <w:tblStyle w:val="Mriekatabuky2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  <w:r w:rsidRPr="00615B0E">
                    <w:t>FX</w:t>
                  </w:r>
                </w:p>
              </w:tc>
            </w:tr>
            <w:tr w:rsidR="00F5792C" w:rsidRPr="00615B0E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615B0E" w:rsidRDefault="00F5792C" w:rsidP="00F03628">
                  <w:pPr>
                    <w:jc w:val="center"/>
                  </w:pPr>
                </w:p>
              </w:tc>
            </w:tr>
          </w:tbl>
          <w:p w:rsidR="00F5792C" w:rsidRPr="00615B0E" w:rsidRDefault="00F5792C" w:rsidP="00F03628">
            <w:pPr>
              <w:rPr>
                <w:iCs/>
              </w:rPr>
            </w:pP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</w:pPr>
            <w:r w:rsidRPr="00615B0E">
              <w:rPr>
                <w:b/>
                <w:bCs/>
              </w:rPr>
              <w:lastRenderedPageBreak/>
              <w:t>Vyučujúci:</w:t>
            </w:r>
            <w:r w:rsidRPr="00615B0E">
              <w:t xml:space="preserve"> JUDr. Marek Kordík, PhD., LL.M.a ďalší členovia KTPKaK a ÚPVaTK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</w:pPr>
            <w:r w:rsidRPr="00615B0E">
              <w:rPr>
                <w:b/>
                <w:bCs/>
              </w:rPr>
              <w:t>Dátum poslednej zmeny:</w:t>
            </w:r>
            <w:r w:rsidRPr="00615B0E">
              <w:t xml:space="preserve"> </w:t>
            </w:r>
          </w:p>
        </w:tc>
      </w:tr>
      <w:tr w:rsidR="00F5792C" w:rsidRPr="00615B0E" w:rsidTr="00F03628">
        <w:tc>
          <w:tcPr>
            <w:tcW w:w="9322" w:type="dxa"/>
            <w:gridSpan w:val="2"/>
          </w:tcPr>
          <w:p w:rsidR="00F5792C" w:rsidRPr="00615B0E" w:rsidRDefault="00F5792C" w:rsidP="00F03628">
            <w:pPr>
              <w:tabs>
                <w:tab w:val="left" w:pos="1530"/>
              </w:tabs>
              <w:rPr>
                <w:iCs/>
              </w:rPr>
            </w:pPr>
            <w:r w:rsidRPr="00615B0E">
              <w:rPr>
                <w:b/>
                <w:bCs/>
              </w:rPr>
              <w:t>Schválil:</w:t>
            </w:r>
            <w:r w:rsidRPr="00615B0E">
              <w:t xml:space="preserve"> </w:t>
            </w:r>
          </w:p>
        </w:tc>
      </w:tr>
    </w:tbl>
    <w:p w:rsidR="00F5792C" w:rsidRPr="00615B0E" w:rsidRDefault="00F5792C" w:rsidP="00F5792C">
      <w:pPr>
        <w:ind w:left="720"/>
        <w:jc w:val="both"/>
      </w:pPr>
    </w:p>
    <w:p w:rsidR="00F5792C" w:rsidRPr="00615B0E" w:rsidRDefault="00F5792C" w:rsidP="00F5792C"/>
    <w:p w:rsidR="00F5792C" w:rsidRPr="00615B0E" w:rsidRDefault="00F5792C" w:rsidP="00F5792C"/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F5792C" w:rsidRPr="00615B0E" w:rsidRDefault="00F5792C" w:rsidP="00431AF9">
      <w:pPr>
        <w:jc w:val="both"/>
      </w:pPr>
    </w:p>
    <w:p w:rsidR="00DA164D" w:rsidRPr="00615B0E" w:rsidRDefault="00DA164D" w:rsidP="00F5792C">
      <w:pPr>
        <w:ind w:left="720"/>
        <w:jc w:val="right"/>
      </w:pPr>
    </w:p>
    <w:p w:rsidR="009618A3" w:rsidRDefault="009618A3" w:rsidP="00F5792C">
      <w:pPr>
        <w:ind w:left="720"/>
        <w:jc w:val="right"/>
        <w:rPr>
          <w:color w:val="FF0000"/>
        </w:rPr>
      </w:pPr>
    </w:p>
    <w:p w:rsidR="00F5792C" w:rsidRPr="00125333" w:rsidRDefault="00F5792C" w:rsidP="00F5792C">
      <w:pPr>
        <w:ind w:left="720"/>
        <w:jc w:val="right"/>
      </w:pPr>
      <w:r w:rsidRPr="00125333">
        <w:lastRenderedPageBreak/>
        <w:t>Informačný list predmetu</w:t>
      </w:r>
    </w:p>
    <w:p w:rsidR="00F5792C" w:rsidRPr="00125333" w:rsidRDefault="00F5792C" w:rsidP="00F5792C">
      <w:pPr>
        <w:ind w:left="720"/>
        <w:jc w:val="right"/>
      </w:pP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r w:rsidRPr="00125333">
              <w:rPr>
                <w:b/>
              </w:rPr>
              <w:t>Vysoká škola:</w:t>
            </w:r>
            <w:r w:rsidRPr="00125333">
              <w:t xml:space="preserve"> </w:t>
            </w:r>
            <w:r w:rsidRPr="00125333">
              <w:rPr>
                <w:lang w:eastAsia="en-US"/>
              </w:rPr>
              <w:t>Univerzita Komenského v Bratislave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r w:rsidRPr="00125333">
              <w:rPr>
                <w:b/>
              </w:rPr>
              <w:t>Fakulta:</w:t>
            </w:r>
            <w:r w:rsidRPr="00125333">
              <w:t xml:space="preserve"> </w:t>
            </w:r>
            <w:r w:rsidRPr="00125333">
              <w:rPr>
                <w:lang w:eastAsia="en-US"/>
              </w:rPr>
              <w:t>Právnická fakulta</w:t>
            </w:r>
          </w:p>
        </w:tc>
      </w:tr>
      <w:tr w:rsidR="00125333" w:rsidRPr="00125333" w:rsidTr="00F03628">
        <w:tc>
          <w:tcPr>
            <w:tcW w:w="4110" w:type="dxa"/>
          </w:tcPr>
          <w:p w:rsidR="00F5792C" w:rsidRPr="00125333" w:rsidRDefault="00F5792C" w:rsidP="00F03628">
            <w:r w:rsidRPr="00125333">
              <w:rPr>
                <w:b/>
              </w:rPr>
              <w:t>Kód predmetu:</w:t>
            </w:r>
          </w:p>
        </w:tc>
        <w:tc>
          <w:tcPr>
            <w:tcW w:w="5212" w:type="dxa"/>
          </w:tcPr>
          <w:p w:rsidR="00F5792C" w:rsidRPr="00125333" w:rsidRDefault="00F5792C" w:rsidP="00F03628">
            <w:pPr>
              <w:rPr>
                <w:b/>
              </w:rPr>
            </w:pPr>
            <w:r w:rsidRPr="00125333">
              <w:rPr>
                <w:b/>
              </w:rPr>
              <w:t xml:space="preserve">Názov predmetu: </w:t>
            </w:r>
            <w:r w:rsidRPr="00125333">
              <w:rPr>
                <w:i/>
              </w:rPr>
              <w:t>Európsky simulovaný súdny spor</w:t>
            </w:r>
            <w:r w:rsidR="009618A3" w:rsidRPr="00125333">
              <w:rPr>
                <w:i/>
              </w:rPr>
              <w:t xml:space="preserve"> z ľudských práv 2</w:t>
            </w:r>
          </w:p>
        </w:tc>
      </w:tr>
      <w:tr w:rsidR="00125333" w:rsidRPr="00125333" w:rsidTr="00F03628">
        <w:trPr>
          <w:trHeight w:val="572"/>
        </w:trPr>
        <w:tc>
          <w:tcPr>
            <w:tcW w:w="9322" w:type="dxa"/>
            <w:gridSpan w:val="2"/>
          </w:tcPr>
          <w:p w:rsidR="00F5792C" w:rsidRPr="00125333" w:rsidRDefault="00F5792C" w:rsidP="00F03628">
            <w:pPr>
              <w:rPr>
                <w:b/>
              </w:rPr>
            </w:pPr>
            <w:r w:rsidRPr="00125333">
              <w:rPr>
                <w:b/>
              </w:rPr>
              <w:t>Druh, rozsah a metóda vzdelávacích činností:</w:t>
            </w:r>
          </w:p>
          <w:p w:rsidR="00F5792C" w:rsidRPr="00125333" w:rsidRDefault="00043D5A" w:rsidP="00F03628">
            <w:pPr>
              <w:rPr>
                <w:b/>
              </w:rPr>
            </w:pPr>
            <w:r w:rsidRPr="00125333">
              <w:rPr>
                <w:iCs/>
              </w:rPr>
              <w:t>Denná forma štúdia: 2 hodiny seminárov týždenne, 28 hodín za semester, prezenčná metóda</w:t>
            </w:r>
          </w:p>
        </w:tc>
      </w:tr>
      <w:tr w:rsidR="00125333" w:rsidRPr="00125333" w:rsidTr="00F03628">
        <w:trPr>
          <w:trHeight w:val="286"/>
        </w:trPr>
        <w:tc>
          <w:tcPr>
            <w:tcW w:w="9322" w:type="dxa"/>
            <w:gridSpan w:val="2"/>
          </w:tcPr>
          <w:p w:rsidR="00F5792C" w:rsidRPr="00125333" w:rsidRDefault="00F5792C" w:rsidP="00F03628">
            <w:pPr>
              <w:rPr>
                <w:b/>
              </w:rPr>
            </w:pPr>
            <w:r w:rsidRPr="00125333">
              <w:rPr>
                <w:b/>
              </w:rPr>
              <w:t xml:space="preserve">Počet kreditov: </w:t>
            </w:r>
            <w:r w:rsidRPr="00125333">
              <w:t>5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043D5A">
            <w:r w:rsidRPr="00125333">
              <w:rPr>
                <w:b/>
              </w:rPr>
              <w:t>Odporúčaný semester štúdia:</w:t>
            </w:r>
            <w:r w:rsidRPr="00125333">
              <w:t xml:space="preserve"> </w:t>
            </w:r>
            <w:r w:rsidR="00043D5A" w:rsidRPr="00125333">
              <w:t>4. semester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widowControl w:val="0"/>
              <w:autoSpaceDE w:val="0"/>
              <w:autoSpaceDN w:val="0"/>
              <w:adjustRightInd w:val="0"/>
              <w:ind w:right="-432"/>
              <w:rPr>
                <w:lang w:eastAsia="en-US"/>
              </w:rPr>
            </w:pPr>
            <w:r w:rsidRPr="00125333">
              <w:rPr>
                <w:b/>
              </w:rPr>
              <w:t xml:space="preserve">Stupeň štúdia: </w:t>
            </w:r>
            <w:r w:rsidRPr="00125333">
              <w:t xml:space="preserve"> </w:t>
            </w:r>
            <w:r w:rsidR="00043D5A" w:rsidRPr="00125333">
              <w:rPr>
                <w:iCs/>
                <w:lang w:eastAsia="en-US"/>
              </w:rPr>
              <w:t>2. s</w:t>
            </w:r>
            <w:r w:rsidRPr="00125333">
              <w:rPr>
                <w:iCs/>
                <w:lang w:eastAsia="en-US"/>
              </w:rPr>
              <w:t>tupeň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043D5A">
            <w:r w:rsidRPr="00125333">
              <w:rPr>
                <w:b/>
              </w:rPr>
              <w:t>Podmieňujúce predmety:</w:t>
            </w:r>
            <w:r w:rsidRPr="00125333">
              <w:t xml:space="preserve"> 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125333">
              <w:rPr>
                <w:b/>
              </w:rPr>
              <w:t>Podmienky na absolvovanie predmetu:</w:t>
            </w:r>
            <w:r w:rsidRPr="00125333">
              <w:t xml:space="preserve"> </w:t>
            </w:r>
          </w:p>
          <w:p w:rsidR="00043D5A" w:rsidRPr="00125333" w:rsidRDefault="00043D5A" w:rsidP="00043D5A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125333">
              <w:rPr>
                <w:iCs/>
                <w:lang w:eastAsia="en-US"/>
              </w:rPr>
              <w:t xml:space="preserve">Priebežné hodnotenie: vypracovanie písomného zadania, v ktorej študent dostane priestor na tvorivé porovnanie etických regulácií, rozhodnutí súdov, disciplinárnych orgánov a etických komisií, tiež v zmysle riešení de lege ferenda (50%) </w:t>
            </w:r>
          </w:p>
          <w:p w:rsidR="00043D5A" w:rsidRPr="00125333" w:rsidRDefault="00043D5A" w:rsidP="00043D5A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125333">
              <w:rPr>
                <w:iCs/>
                <w:lang w:eastAsia="en-US"/>
              </w:rPr>
              <w:t>Záverečné hodnotenie: záverečná prípadová štúdia, v ktorej študent preukáže schopnosť identifikovať etické dilemy v rámci výkonu právnických povolaní a navrhovať riešenia (50%)</w:t>
            </w:r>
          </w:p>
          <w:p w:rsidR="00043D5A" w:rsidRPr="00125333" w:rsidRDefault="00043D5A" w:rsidP="00043D5A">
            <w:pPr>
              <w:widowControl w:val="0"/>
              <w:autoSpaceDE w:val="0"/>
              <w:autoSpaceDN w:val="0"/>
              <w:adjustRightInd w:val="0"/>
              <w:ind w:right="-108"/>
              <w:rPr>
                <w:iCs/>
                <w:lang w:eastAsia="en-US"/>
              </w:rPr>
            </w:pPr>
            <w:r w:rsidRPr="00125333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jc w:val="both"/>
            </w:pPr>
            <w:r w:rsidRPr="00125333">
              <w:rPr>
                <w:b/>
              </w:rPr>
              <w:t>Výsledky vzdelávania:</w:t>
            </w:r>
            <w:r w:rsidRPr="00125333">
              <w:rPr>
                <w:iCs/>
                <w:lang w:eastAsia="en-US"/>
              </w:rPr>
              <w:t xml:space="preserve"> Náplňou predmetu je naučiť študentov porozumieť princípom a praktickej implementácii Európskeho dohovoru o ľudských právach. Predmet sa zameriava na rozvoj praktických zručností pri práci s Európskym dohovorom o ľudských právach a inými právnymi prameňmi Rady Európy, odbornou literatúrou a judikátmi relevatnými k zadaniu prípadu, ako aj pre analýzu problematiky konkrétneho prípadu. Následne sa predmet zameriava na vypracovanie písomného stanoviska k prípadu a prípravu na jeho ústne podanie. Vypracovanie písomných a ústnych podaní simuluje konanie pred Európskym súdom pre ľudské práva. 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jc w:val="both"/>
            </w:pPr>
            <w:r w:rsidRPr="00125333">
              <w:rPr>
                <w:b/>
              </w:rPr>
              <w:t>Stručná osnova predmetu:</w:t>
            </w:r>
            <w:r w:rsidRPr="00125333">
              <w:t xml:space="preserve"> </w:t>
            </w:r>
          </w:p>
          <w:p w:rsidR="00043D5A" w:rsidRPr="00125333" w:rsidRDefault="00043D5A" w:rsidP="00607CA5">
            <w:pPr>
              <w:pStyle w:val="ListParagraph"/>
              <w:numPr>
                <w:ilvl w:val="0"/>
                <w:numId w:val="31"/>
              </w:numPr>
              <w:ind w:left="426" w:hanging="426"/>
              <w:jc w:val="both"/>
              <w:rPr>
                <w:lang w:eastAsia="en-GB"/>
              </w:rPr>
            </w:pPr>
            <w:bookmarkStart w:id="0" w:name="_GoBack"/>
            <w:bookmarkEnd w:id="0"/>
            <w:r w:rsidRPr="00125333">
              <w:rPr>
                <w:lang w:eastAsia="en-GB"/>
              </w:rPr>
              <w:t>Konsolidácia vedomostí z medzinárodnej ochrany ľudských práv v kontexte systému Rady Európy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Právny systém Európskeho dohovoru o ľudských právach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 xml:space="preserve">Jurisprudencia Európskeho súdu pre ľudské práva 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Základné interpretačné princípy</w:t>
            </w:r>
          </w:p>
          <w:p w:rsidR="00043D5A" w:rsidRPr="00125333" w:rsidRDefault="00043D5A" w:rsidP="007A0260">
            <w:pPr>
              <w:pStyle w:val="ListParagraph"/>
              <w:numPr>
                <w:ilvl w:val="0"/>
                <w:numId w:val="31"/>
              </w:numPr>
              <w:ind w:left="426" w:hanging="426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Rozvoj zručností potrebných na vypracovanie písomných podaní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 xml:space="preserve">analytická časť- analýza prípadu, problémy vyžadujúce si bližšie spresnenie 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výskumná časť- vedenie výskumu (relevantné právne zdroje, Európsky dohovor o ľudských právach, judikatúra Európskeho súdu pre ľudské práva, odborná literatúra, elektronické zdroje a online databázy, relevantnosť nájdených prameňov)</w:t>
            </w:r>
          </w:p>
          <w:p w:rsidR="00043D5A" w:rsidRPr="00125333" w:rsidRDefault="00043D5A" w:rsidP="007A0260">
            <w:pPr>
              <w:pStyle w:val="ListParagraph"/>
              <w:numPr>
                <w:ilvl w:val="0"/>
                <w:numId w:val="31"/>
              </w:numPr>
              <w:ind w:left="426" w:hanging="426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Rozvoj zručností na ústnu prezentáciu podaní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obsahová stránka ústnych podaní</w:t>
            </w:r>
          </w:p>
          <w:p w:rsidR="00043D5A" w:rsidRPr="00125333" w:rsidRDefault="00043D5A" w:rsidP="007A0260">
            <w:pPr>
              <w:pStyle w:val="ListParagraph"/>
              <w:numPr>
                <w:ilvl w:val="1"/>
                <w:numId w:val="31"/>
              </w:numPr>
              <w:ind w:left="567" w:hanging="283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rétorické a prezentačné aspekty ústneho prejavu (vhodné vyjadrovanie sa)</w:t>
            </w:r>
          </w:p>
          <w:p w:rsidR="00F5792C" w:rsidRPr="00125333" w:rsidRDefault="00043D5A" w:rsidP="00043D5A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procesné pravidlá konania pred Európskym súdom pre ľudské práva</w:t>
            </w:r>
          </w:p>
        </w:tc>
      </w:tr>
      <w:tr w:rsidR="00125333" w:rsidRPr="00125333" w:rsidTr="00F03628">
        <w:tc>
          <w:tcPr>
            <w:tcW w:w="9322" w:type="dxa"/>
            <w:gridSpan w:val="2"/>
            <w:vAlign w:val="bottom"/>
          </w:tcPr>
          <w:p w:rsidR="00F5792C" w:rsidRPr="00125333" w:rsidRDefault="00F5792C" w:rsidP="00F03628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Jacobs, White &amp; Ovey: The European Convention on Human Rights. Oxford: OUP. 2014</w:t>
            </w:r>
          </w:p>
          <w:p w:rsidR="00F5792C" w:rsidRPr="00125333" w:rsidRDefault="00F5792C" w:rsidP="00F03628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Moeckli D., Shah S. &amp; Sivakumaran, S.: International Human Rights Law. Oxford: OUP. 2013</w:t>
            </w:r>
          </w:p>
          <w:p w:rsidR="00F5792C" w:rsidRPr="00125333" w:rsidRDefault="00F5792C" w:rsidP="00F03628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Mowbray A.: Cases, Materials, and Commentary on the European Convention on Human Rights. Oxford: OUP. 2012</w:t>
            </w:r>
          </w:p>
          <w:p w:rsidR="00F5792C" w:rsidRPr="00125333" w:rsidRDefault="00F5792C" w:rsidP="00F03628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Harris, O'Boyle &amp; Warbrick: Law of the European Convention on Human Rights. Oxford: OUP. 2014</w:t>
            </w:r>
          </w:p>
          <w:p w:rsidR="00F5792C" w:rsidRPr="00125333" w:rsidRDefault="00F5792C" w:rsidP="00F03628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lastRenderedPageBreak/>
              <w:t>http://hudoc.echr.coe.int</w:t>
            </w:r>
          </w:p>
          <w:p w:rsidR="00F5792C" w:rsidRPr="00125333" w:rsidRDefault="00F5792C" w:rsidP="00F03628">
            <w:pPr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http://coe.int</w:t>
            </w:r>
          </w:p>
          <w:p w:rsidR="00F5792C" w:rsidRPr="00125333" w:rsidRDefault="00F5792C" w:rsidP="00F03628">
            <w:pPr>
              <w:spacing w:after="160" w:line="259" w:lineRule="auto"/>
              <w:jc w:val="both"/>
              <w:rPr>
                <w:lang w:eastAsia="en-GB"/>
              </w:rPr>
            </w:pPr>
            <w:r w:rsidRPr="00125333">
              <w:rPr>
                <w:lang w:eastAsia="en-GB"/>
              </w:rPr>
              <w:t>http://human rightsmoot.elsa.org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043D5A">
            <w:r w:rsidRPr="00125333">
              <w:rPr>
                <w:b/>
              </w:rPr>
              <w:lastRenderedPageBreak/>
              <w:t>Jazyk, ktorého znalosť je potrebná na absolvovanie predmetu:</w:t>
            </w:r>
            <w:r w:rsidRPr="00125333">
              <w:t xml:space="preserve"> anglický 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r w:rsidRPr="00125333">
              <w:rPr>
                <w:b/>
              </w:rPr>
              <w:t>Poznámky:</w:t>
            </w:r>
            <w:r w:rsidRPr="00125333">
              <w:t xml:space="preserve"> Vyžaduje sa dobrá znalosť anglického jazyka kvôli čítaniu anglických textov. </w:t>
            </w:r>
            <w:r w:rsidRPr="00125333">
              <w:rPr>
                <w:iCs/>
                <w:lang w:eastAsia="en-US"/>
              </w:rPr>
              <w:t>Očakáva sa aktívna účasť študentov na seminároch.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r w:rsidRPr="00125333">
              <w:rPr>
                <w:b/>
              </w:rPr>
              <w:t xml:space="preserve">Hodnotenie predmetov: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25333" w:rsidRPr="00125333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  <w:r w:rsidRPr="00125333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  <w:r w:rsidRPr="00125333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  <w:r w:rsidRPr="00125333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  <w:r w:rsidRPr="00125333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  <w:r w:rsidRPr="00125333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  <w:r w:rsidRPr="00125333">
                    <w:t>FX</w:t>
                  </w:r>
                </w:p>
              </w:tc>
            </w:tr>
            <w:tr w:rsidR="00125333" w:rsidRPr="00125333" w:rsidTr="00F0362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92C" w:rsidRPr="00125333" w:rsidRDefault="00F5792C" w:rsidP="00F03628">
                  <w:pPr>
                    <w:jc w:val="center"/>
                  </w:pPr>
                </w:p>
              </w:tc>
            </w:tr>
          </w:tbl>
          <w:p w:rsidR="00F5792C" w:rsidRPr="00125333" w:rsidRDefault="00F5792C" w:rsidP="00F03628">
            <w:pPr>
              <w:rPr>
                <w:b/>
              </w:rPr>
            </w:pP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tabs>
                <w:tab w:val="left" w:pos="1530"/>
              </w:tabs>
            </w:pPr>
            <w:r w:rsidRPr="00125333">
              <w:rPr>
                <w:b/>
              </w:rPr>
              <w:t xml:space="preserve">Vyučujúci: </w:t>
            </w:r>
          </w:p>
          <w:p w:rsidR="00F5792C" w:rsidRPr="00125333" w:rsidRDefault="00F5792C" w:rsidP="00F03628">
            <w:pPr>
              <w:tabs>
                <w:tab w:val="left" w:pos="1530"/>
              </w:tabs>
            </w:pPr>
            <w:r w:rsidRPr="00125333">
              <w:t>doc. JUDr. Peter Kresák, CSc., JUDr. Ondrej Laciak, PhD.</w:t>
            </w:r>
            <w:r w:rsidR="00125333">
              <w:t>, JUDr. Milan Hodás, PhD.</w:t>
            </w:r>
            <w:r w:rsidRPr="00125333">
              <w:t xml:space="preserve"> a ďalší členovia KÚP a ÚKPVaTK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tabs>
                <w:tab w:val="left" w:pos="1530"/>
              </w:tabs>
            </w:pPr>
            <w:r w:rsidRPr="00125333">
              <w:rPr>
                <w:b/>
              </w:rPr>
              <w:t>Dátum poslednej zmeny:</w:t>
            </w:r>
            <w:r w:rsidRPr="00125333">
              <w:t xml:space="preserve"> </w:t>
            </w:r>
          </w:p>
        </w:tc>
      </w:tr>
      <w:tr w:rsidR="00125333" w:rsidRPr="00125333" w:rsidTr="00F03628">
        <w:tc>
          <w:tcPr>
            <w:tcW w:w="9322" w:type="dxa"/>
            <w:gridSpan w:val="2"/>
          </w:tcPr>
          <w:p w:rsidR="00F5792C" w:rsidRPr="00125333" w:rsidRDefault="00F5792C" w:rsidP="00F03628">
            <w:pPr>
              <w:tabs>
                <w:tab w:val="left" w:pos="1530"/>
              </w:tabs>
            </w:pPr>
            <w:r w:rsidRPr="00125333">
              <w:rPr>
                <w:b/>
              </w:rPr>
              <w:t>Schválil:</w:t>
            </w:r>
            <w:r w:rsidRPr="00125333">
              <w:t xml:space="preserve"> </w:t>
            </w:r>
          </w:p>
        </w:tc>
      </w:tr>
    </w:tbl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p w:rsidR="00586E02" w:rsidRPr="008B4CD0" w:rsidRDefault="00586E02" w:rsidP="00431AF9">
      <w:pPr>
        <w:jc w:val="both"/>
        <w:rPr>
          <w:color w:val="FF0000"/>
        </w:rPr>
      </w:pPr>
    </w:p>
    <w:sectPr w:rsidR="00586E02" w:rsidRPr="008B4CD0" w:rsidSect="001145A8">
      <w:headerReference w:type="default" r:id="rId15"/>
      <w:footerReference w:type="default" r:id="rId16"/>
      <w:footerReference w:type="first" r:id="rId17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F8" w:rsidRDefault="004346F8" w:rsidP="006043E6">
      <w:r>
        <w:separator/>
      </w:r>
    </w:p>
  </w:endnote>
  <w:endnote w:type="continuationSeparator" w:id="0">
    <w:p w:rsidR="004346F8" w:rsidRDefault="004346F8" w:rsidP="0060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574" w:rsidRDefault="00C7057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607CA5">
      <w:rPr>
        <w:noProof/>
      </w:rPr>
      <w:t>59</w:t>
    </w:r>
    <w:r>
      <w:rPr>
        <w:noProof/>
      </w:rPr>
      <w:fldChar w:fldCharType="end"/>
    </w:r>
  </w:p>
  <w:p w:rsidR="00C70574" w:rsidRDefault="00C705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574" w:rsidRDefault="00C7057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52486">
      <w:rPr>
        <w:noProof/>
      </w:rPr>
      <w:t>1</w:t>
    </w:r>
    <w:r>
      <w:rPr>
        <w:noProof/>
      </w:rPr>
      <w:fldChar w:fldCharType="end"/>
    </w:r>
  </w:p>
  <w:p w:rsidR="00C70574" w:rsidRDefault="00C70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F8" w:rsidRDefault="004346F8" w:rsidP="006043E6">
      <w:r>
        <w:separator/>
      </w:r>
    </w:p>
  </w:footnote>
  <w:footnote w:type="continuationSeparator" w:id="0">
    <w:p w:rsidR="004346F8" w:rsidRDefault="004346F8" w:rsidP="00604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574" w:rsidRDefault="00C70574">
    <w:pPr>
      <w:pStyle w:val="Header"/>
    </w:pPr>
  </w:p>
  <w:p w:rsidR="00C70574" w:rsidRDefault="00C705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4E08"/>
    <w:multiLevelType w:val="hybridMultilevel"/>
    <w:tmpl w:val="81ECC9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66CA2"/>
    <w:multiLevelType w:val="hybridMultilevel"/>
    <w:tmpl w:val="A35479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EB476F"/>
    <w:multiLevelType w:val="hybridMultilevel"/>
    <w:tmpl w:val="4BEC16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D0505"/>
    <w:multiLevelType w:val="hybridMultilevel"/>
    <w:tmpl w:val="35A42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B1D11"/>
    <w:multiLevelType w:val="hybridMultilevel"/>
    <w:tmpl w:val="76A89582"/>
    <w:lvl w:ilvl="0" w:tplc="04904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209F4"/>
    <w:multiLevelType w:val="hybridMultilevel"/>
    <w:tmpl w:val="2F869AAA"/>
    <w:lvl w:ilvl="0" w:tplc="04904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B616D3"/>
    <w:multiLevelType w:val="hybridMultilevel"/>
    <w:tmpl w:val="A35479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A42B8"/>
    <w:multiLevelType w:val="hybridMultilevel"/>
    <w:tmpl w:val="A3CA0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B186D"/>
    <w:multiLevelType w:val="hybridMultilevel"/>
    <w:tmpl w:val="C70A607A"/>
    <w:lvl w:ilvl="0" w:tplc="1F184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3B51BD"/>
    <w:multiLevelType w:val="hybridMultilevel"/>
    <w:tmpl w:val="23E0B0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A3251"/>
    <w:multiLevelType w:val="hybridMultilevel"/>
    <w:tmpl w:val="1F1C01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51F30"/>
    <w:multiLevelType w:val="hybridMultilevel"/>
    <w:tmpl w:val="6382C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E454F"/>
    <w:multiLevelType w:val="hybridMultilevel"/>
    <w:tmpl w:val="4B3E1D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621ED"/>
    <w:multiLevelType w:val="hybridMultilevel"/>
    <w:tmpl w:val="56624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D80FB5"/>
    <w:multiLevelType w:val="hybridMultilevel"/>
    <w:tmpl w:val="9A146D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E55D2"/>
    <w:multiLevelType w:val="hybridMultilevel"/>
    <w:tmpl w:val="6382C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D1667"/>
    <w:multiLevelType w:val="hybridMultilevel"/>
    <w:tmpl w:val="3086E0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827CE7"/>
    <w:multiLevelType w:val="hybridMultilevel"/>
    <w:tmpl w:val="F53C934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957903"/>
    <w:multiLevelType w:val="hybridMultilevel"/>
    <w:tmpl w:val="0326375E"/>
    <w:lvl w:ilvl="0" w:tplc="D5E89C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176147"/>
    <w:multiLevelType w:val="hybridMultilevel"/>
    <w:tmpl w:val="4DCC12BE"/>
    <w:lvl w:ilvl="0" w:tplc="04904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11C6C"/>
    <w:multiLevelType w:val="hybridMultilevel"/>
    <w:tmpl w:val="75F603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741B9"/>
    <w:multiLevelType w:val="hybridMultilevel"/>
    <w:tmpl w:val="32F08C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11B10"/>
    <w:multiLevelType w:val="hybridMultilevel"/>
    <w:tmpl w:val="D95EAB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7A0183"/>
    <w:multiLevelType w:val="hybridMultilevel"/>
    <w:tmpl w:val="BEECEED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105A67"/>
    <w:multiLevelType w:val="hybridMultilevel"/>
    <w:tmpl w:val="BEA0B4DE"/>
    <w:lvl w:ilvl="0" w:tplc="04904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05CF0"/>
    <w:multiLevelType w:val="hybridMultilevel"/>
    <w:tmpl w:val="35A42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40152"/>
    <w:multiLevelType w:val="hybridMultilevel"/>
    <w:tmpl w:val="AD1CA362"/>
    <w:lvl w:ilvl="0" w:tplc="8C6EE6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455334"/>
    <w:multiLevelType w:val="hybridMultilevel"/>
    <w:tmpl w:val="4F141E6A"/>
    <w:lvl w:ilvl="0" w:tplc="04904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9F0644"/>
    <w:multiLevelType w:val="hybridMultilevel"/>
    <w:tmpl w:val="127A4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EA4B58"/>
    <w:multiLevelType w:val="hybridMultilevel"/>
    <w:tmpl w:val="45B837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8E53A1"/>
    <w:multiLevelType w:val="hybridMultilevel"/>
    <w:tmpl w:val="078E171C"/>
    <w:lvl w:ilvl="0" w:tplc="32C298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3"/>
  </w:num>
  <w:num w:numId="3">
    <w:abstractNumId w:val="8"/>
  </w:num>
  <w:num w:numId="4">
    <w:abstractNumId w:val="5"/>
  </w:num>
  <w:num w:numId="5">
    <w:abstractNumId w:val="18"/>
  </w:num>
  <w:num w:numId="6">
    <w:abstractNumId w:val="30"/>
  </w:num>
  <w:num w:numId="7">
    <w:abstractNumId w:val="17"/>
  </w:num>
  <w:num w:numId="8">
    <w:abstractNumId w:val="26"/>
  </w:num>
  <w:num w:numId="9">
    <w:abstractNumId w:val="13"/>
  </w:num>
  <w:num w:numId="10">
    <w:abstractNumId w:val="21"/>
  </w:num>
  <w:num w:numId="11">
    <w:abstractNumId w:val="22"/>
  </w:num>
  <w:num w:numId="12">
    <w:abstractNumId w:val="12"/>
  </w:num>
  <w:num w:numId="13">
    <w:abstractNumId w:val="14"/>
  </w:num>
  <w:num w:numId="14">
    <w:abstractNumId w:val="7"/>
  </w:num>
  <w:num w:numId="15">
    <w:abstractNumId w:val="28"/>
  </w:num>
  <w:num w:numId="16">
    <w:abstractNumId w:val="29"/>
  </w:num>
  <w:num w:numId="17">
    <w:abstractNumId w:val="16"/>
  </w:num>
  <w:num w:numId="18">
    <w:abstractNumId w:val="2"/>
  </w:num>
  <w:num w:numId="19">
    <w:abstractNumId w:val="10"/>
  </w:num>
  <w:num w:numId="20">
    <w:abstractNumId w:val="9"/>
  </w:num>
  <w:num w:numId="21">
    <w:abstractNumId w:val="4"/>
  </w:num>
  <w:num w:numId="22">
    <w:abstractNumId w:val="27"/>
  </w:num>
  <w:num w:numId="23">
    <w:abstractNumId w:val="19"/>
  </w:num>
  <w:num w:numId="24">
    <w:abstractNumId w:val="24"/>
  </w:num>
  <w:num w:numId="25">
    <w:abstractNumId w:val="6"/>
  </w:num>
  <w:num w:numId="26">
    <w:abstractNumId w:val="15"/>
  </w:num>
  <w:num w:numId="27">
    <w:abstractNumId w:val="3"/>
  </w:num>
  <w:num w:numId="28">
    <w:abstractNumId w:val="11"/>
  </w:num>
  <w:num w:numId="29">
    <w:abstractNumId w:val="1"/>
  </w:num>
  <w:num w:numId="30">
    <w:abstractNumId w:val="0"/>
  </w:num>
  <w:num w:numId="31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85"/>
    <w:rsid w:val="00000DD8"/>
    <w:rsid w:val="0000213C"/>
    <w:rsid w:val="00004CEC"/>
    <w:rsid w:val="00004D36"/>
    <w:rsid w:val="0000581E"/>
    <w:rsid w:val="000063AC"/>
    <w:rsid w:val="00012A2C"/>
    <w:rsid w:val="00014620"/>
    <w:rsid w:val="00015148"/>
    <w:rsid w:val="000212C4"/>
    <w:rsid w:val="000226E8"/>
    <w:rsid w:val="00023C00"/>
    <w:rsid w:val="00024A9B"/>
    <w:rsid w:val="0002679C"/>
    <w:rsid w:val="00033789"/>
    <w:rsid w:val="00034DC7"/>
    <w:rsid w:val="00040752"/>
    <w:rsid w:val="00041669"/>
    <w:rsid w:val="00042B09"/>
    <w:rsid w:val="00043BA3"/>
    <w:rsid w:val="00043D5A"/>
    <w:rsid w:val="00044410"/>
    <w:rsid w:val="000465E5"/>
    <w:rsid w:val="00046693"/>
    <w:rsid w:val="00046715"/>
    <w:rsid w:val="00046C2E"/>
    <w:rsid w:val="0004756B"/>
    <w:rsid w:val="00052A92"/>
    <w:rsid w:val="00057267"/>
    <w:rsid w:val="0005751C"/>
    <w:rsid w:val="00062B2D"/>
    <w:rsid w:val="00063A1B"/>
    <w:rsid w:val="00070D78"/>
    <w:rsid w:val="00072EAD"/>
    <w:rsid w:val="000734AA"/>
    <w:rsid w:val="00075CE9"/>
    <w:rsid w:val="00076806"/>
    <w:rsid w:val="0007778A"/>
    <w:rsid w:val="0008171C"/>
    <w:rsid w:val="00082A06"/>
    <w:rsid w:val="000864A0"/>
    <w:rsid w:val="000918DD"/>
    <w:rsid w:val="00092AB3"/>
    <w:rsid w:val="00094361"/>
    <w:rsid w:val="00097875"/>
    <w:rsid w:val="000A12EB"/>
    <w:rsid w:val="000A1675"/>
    <w:rsid w:val="000A2661"/>
    <w:rsid w:val="000A2B69"/>
    <w:rsid w:val="000A5FEA"/>
    <w:rsid w:val="000A7A53"/>
    <w:rsid w:val="000B04DE"/>
    <w:rsid w:val="000B4577"/>
    <w:rsid w:val="000B4607"/>
    <w:rsid w:val="000B5125"/>
    <w:rsid w:val="000B513C"/>
    <w:rsid w:val="000B571D"/>
    <w:rsid w:val="000B5943"/>
    <w:rsid w:val="000B653E"/>
    <w:rsid w:val="000C0824"/>
    <w:rsid w:val="000C5598"/>
    <w:rsid w:val="000C6EC1"/>
    <w:rsid w:val="000D0F66"/>
    <w:rsid w:val="000D1381"/>
    <w:rsid w:val="000D23B4"/>
    <w:rsid w:val="000D2DF2"/>
    <w:rsid w:val="000D3790"/>
    <w:rsid w:val="000D3FCB"/>
    <w:rsid w:val="000D49C2"/>
    <w:rsid w:val="000D5505"/>
    <w:rsid w:val="000D584E"/>
    <w:rsid w:val="000D609F"/>
    <w:rsid w:val="000D7698"/>
    <w:rsid w:val="000E2A78"/>
    <w:rsid w:val="000E2BF7"/>
    <w:rsid w:val="000E560F"/>
    <w:rsid w:val="000E5A38"/>
    <w:rsid w:val="000E6706"/>
    <w:rsid w:val="000E7684"/>
    <w:rsid w:val="000F1203"/>
    <w:rsid w:val="000F4646"/>
    <w:rsid w:val="000F59A9"/>
    <w:rsid w:val="000F77E0"/>
    <w:rsid w:val="000F7BBB"/>
    <w:rsid w:val="0010178A"/>
    <w:rsid w:val="001064DB"/>
    <w:rsid w:val="00106A9E"/>
    <w:rsid w:val="00107483"/>
    <w:rsid w:val="00107981"/>
    <w:rsid w:val="0011044E"/>
    <w:rsid w:val="0011156D"/>
    <w:rsid w:val="00111580"/>
    <w:rsid w:val="00111D5A"/>
    <w:rsid w:val="00113439"/>
    <w:rsid w:val="001145A8"/>
    <w:rsid w:val="00114C7C"/>
    <w:rsid w:val="00115337"/>
    <w:rsid w:val="0011630D"/>
    <w:rsid w:val="0011682F"/>
    <w:rsid w:val="0011749A"/>
    <w:rsid w:val="00120F17"/>
    <w:rsid w:val="00123B6A"/>
    <w:rsid w:val="00125333"/>
    <w:rsid w:val="0012559A"/>
    <w:rsid w:val="00125841"/>
    <w:rsid w:val="00125FC3"/>
    <w:rsid w:val="00127CF2"/>
    <w:rsid w:val="001313D8"/>
    <w:rsid w:val="00132DB0"/>
    <w:rsid w:val="0013370C"/>
    <w:rsid w:val="00134C0A"/>
    <w:rsid w:val="001363AF"/>
    <w:rsid w:val="00136606"/>
    <w:rsid w:val="0013695C"/>
    <w:rsid w:val="001378E4"/>
    <w:rsid w:val="0014001C"/>
    <w:rsid w:val="00140FF3"/>
    <w:rsid w:val="00141903"/>
    <w:rsid w:val="00143C8E"/>
    <w:rsid w:val="00143CF9"/>
    <w:rsid w:val="00153C79"/>
    <w:rsid w:val="00155CC1"/>
    <w:rsid w:val="00155CCF"/>
    <w:rsid w:val="00155F05"/>
    <w:rsid w:val="001602C6"/>
    <w:rsid w:val="00160A88"/>
    <w:rsid w:val="00160EF4"/>
    <w:rsid w:val="00162E51"/>
    <w:rsid w:val="00163DD9"/>
    <w:rsid w:val="0016585A"/>
    <w:rsid w:val="001702D5"/>
    <w:rsid w:val="00175C9A"/>
    <w:rsid w:val="0017604D"/>
    <w:rsid w:val="0017672B"/>
    <w:rsid w:val="00176AD8"/>
    <w:rsid w:val="001774AB"/>
    <w:rsid w:val="001776B8"/>
    <w:rsid w:val="0017788A"/>
    <w:rsid w:val="0018091D"/>
    <w:rsid w:val="00182B4A"/>
    <w:rsid w:val="0018321F"/>
    <w:rsid w:val="0018614D"/>
    <w:rsid w:val="001913A7"/>
    <w:rsid w:val="0019203B"/>
    <w:rsid w:val="00193C9F"/>
    <w:rsid w:val="00194EA6"/>
    <w:rsid w:val="001A6034"/>
    <w:rsid w:val="001B16E2"/>
    <w:rsid w:val="001B3743"/>
    <w:rsid w:val="001B3F04"/>
    <w:rsid w:val="001B7487"/>
    <w:rsid w:val="001C030D"/>
    <w:rsid w:val="001C0994"/>
    <w:rsid w:val="001C2046"/>
    <w:rsid w:val="001C2422"/>
    <w:rsid w:val="001C2FB2"/>
    <w:rsid w:val="001C614B"/>
    <w:rsid w:val="001C6229"/>
    <w:rsid w:val="001C623B"/>
    <w:rsid w:val="001D11C3"/>
    <w:rsid w:val="001D4AF2"/>
    <w:rsid w:val="001D5B4B"/>
    <w:rsid w:val="001D64ED"/>
    <w:rsid w:val="001D7025"/>
    <w:rsid w:val="001E23DA"/>
    <w:rsid w:val="001E3A52"/>
    <w:rsid w:val="001E4E1F"/>
    <w:rsid w:val="001E4EC9"/>
    <w:rsid w:val="001E6903"/>
    <w:rsid w:val="001E70ED"/>
    <w:rsid w:val="001E7392"/>
    <w:rsid w:val="001E752F"/>
    <w:rsid w:val="001F1926"/>
    <w:rsid w:val="001F3CEF"/>
    <w:rsid w:val="001F4C84"/>
    <w:rsid w:val="001F4DA9"/>
    <w:rsid w:val="001F61C4"/>
    <w:rsid w:val="001F72E2"/>
    <w:rsid w:val="001F7311"/>
    <w:rsid w:val="001F740A"/>
    <w:rsid w:val="0020191B"/>
    <w:rsid w:val="00201AD4"/>
    <w:rsid w:val="00202444"/>
    <w:rsid w:val="00203394"/>
    <w:rsid w:val="00205C9B"/>
    <w:rsid w:val="00210735"/>
    <w:rsid w:val="0021159A"/>
    <w:rsid w:val="0021243A"/>
    <w:rsid w:val="002156C3"/>
    <w:rsid w:val="002174DB"/>
    <w:rsid w:val="00220143"/>
    <w:rsid w:val="00220444"/>
    <w:rsid w:val="00224C50"/>
    <w:rsid w:val="002264B0"/>
    <w:rsid w:val="002270BB"/>
    <w:rsid w:val="00227391"/>
    <w:rsid w:val="0022768B"/>
    <w:rsid w:val="00227AE1"/>
    <w:rsid w:val="00231006"/>
    <w:rsid w:val="00232AEF"/>
    <w:rsid w:val="00233BD4"/>
    <w:rsid w:val="002344A3"/>
    <w:rsid w:val="00235CBA"/>
    <w:rsid w:val="00237065"/>
    <w:rsid w:val="002435E8"/>
    <w:rsid w:val="00243664"/>
    <w:rsid w:val="00243FB4"/>
    <w:rsid w:val="00244A25"/>
    <w:rsid w:val="00245594"/>
    <w:rsid w:val="00251AA7"/>
    <w:rsid w:val="00252486"/>
    <w:rsid w:val="0025309D"/>
    <w:rsid w:val="002538EA"/>
    <w:rsid w:val="0025433B"/>
    <w:rsid w:val="002548B5"/>
    <w:rsid w:val="00254931"/>
    <w:rsid w:val="00257A7F"/>
    <w:rsid w:val="00257E2E"/>
    <w:rsid w:val="0026196F"/>
    <w:rsid w:val="00262C54"/>
    <w:rsid w:val="002640E1"/>
    <w:rsid w:val="002643C5"/>
    <w:rsid w:val="002650BA"/>
    <w:rsid w:val="002704BD"/>
    <w:rsid w:val="0027065E"/>
    <w:rsid w:val="002739A6"/>
    <w:rsid w:val="002740AB"/>
    <w:rsid w:val="00274F36"/>
    <w:rsid w:val="00276115"/>
    <w:rsid w:val="0027637F"/>
    <w:rsid w:val="00280B07"/>
    <w:rsid w:val="00281292"/>
    <w:rsid w:val="00283945"/>
    <w:rsid w:val="00283BDA"/>
    <w:rsid w:val="00290428"/>
    <w:rsid w:val="00294EE1"/>
    <w:rsid w:val="00295060"/>
    <w:rsid w:val="00295184"/>
    <w:rsid w:val="00295613"/>
    <w:rsid w:val="00297C42"/>
    <w:rsid w:val="002A12DF"/>
    <w:rsid w:val="002A2A76"/>
    <w:rsid w:val="002A3F64"/>
    <w:rsid w:val="002A5B48"/>
    <w:rsid w:val="002A6AA6"/>
    <w:rsid w:val="002C0073"/>
    <w:rsid w:val="002C00BD"/>
    <w:rsid w:val="002C1899"/>
    <w:rsid w:val="002C280A"/>
    <w:rsid w:val="002C6423"/>
    <w:rsid w:val="002D1E5E"/>
    <w:rsid w:val="002D2E2F"/>
    <w:rsid w:val="002D47A0"/>
    <w:rsid w:val="002D6A94"/>
    <w:rsid w:val="002E19E4"/>
    <w:rsid w:val="002E27B6"/>
    <w:rsid w:val="002E290F"/>
    <w:rsid w:val="002E5566"/>
    <w:rsid w:val="002F0540"/>
    <w:rsid w:val="002F1058"/>
    <w:rsid w:val="002F12C7"/>
    <w:rsid w:val="002F1BAA"/>
    <w:rsid w:val="002F216E"/>
    <w:rsid w:val="002F4674"/>
    <w:rsid w:val="002F4EA8"/>
    <w:rsid w:val="002F6AB1"/>
    <w:rsid w:val="002F6E1F"/>
    <w:rsid w:val="002F768F"/>
    <w:rsid w:val="002F7C6D"/>
    <w:rsid w:val="002F7CBB"/>
    <w:rsid w:val="002F7DE2"/>
    <w:rsid w:val="00300069"/>
    <w:rsid w:val="00300431"/>
    <w:rsid w:val="00303367"/>
    <w:rsid w:val="003055BA"/>
    <w:rsid w:val="003063D9"/>
    <w:rsid w:val="00306FB8"/>
    <w:rsid w:val="00307DB1"/>
    <w:rsid w:val="003105F6"/>
    <w:rsid w:val="00310CEF"/>
    <w:rsid w:val="00310CF8"/>
    <w:rsid w:val="00311C53"/>
    <w:rsid w:val="00312E1D"/>
    <w:rsid w:val="003137F8"/>
    <w:rsid w:val="003141AE"/>
    <w:rsid w:val="0031659F"/>
    <w:rsid w:val="003172CB"/>
    <w:rsid w:val="003178DE"/>
    <w:rsid w:val="00320953"/>
    <w:rsid w:val="003211A0"/>
    <w:rsid w:val="00322314"/>
    <w:rsid w:val="0032580A"/>
    <w:rsid w:val="00325EEE"/>
    <w:rsid w:val="00327BBA"/>
    <w:rsid w:val="00330272"/>
    <w:rsid w:val="0033210A"/>
    <w:rsid w:val="003321C0"/>
    <w:rsid w:val="003325C1"/>
    <w:rsid w:val="003325EE"/>
    <w:rsid w:val="0033274B"/>
    <w:rsid w:val="00335AED"/>
    <w:rsid w:val="003424F1"/>
    <w:rsid w:val="0034261B"/>
    <w:rsid w:val="00346C82"/>
    <w:rsid w:val="00347B9E"/>
    <w:rsid w:val="00351247"/>
    <w:rsid w:val="0035203A"/>
    <w:rsid w:val="00352533"/>
    <w:rsid w:val="00352956"/>
    <w:rsid w:val="00356341"/>
    <w:rsid w:val="00356E77"/>
    <w:rsid w:val="00357357"/>
    <w:rsid w:val="00360921"/>
    <w:rsid w:val="00361238"/>
    <w:rsid w:val="003638EE"/>
    <w:rsid w:val="00363C79"/>
    <w:rsid w:val="0036568A"/>
    <w:rsid w:val="00365D40"/>
    <w:rsid w:val="0037038C"/>
    <w:rsid w:val="003705A0"/>
    <w:rsid w:val="003712D4"/>
    <w:rsid w:val="00371E56"/>
    <w:rsid w:val="00372DE0"/>
    <w:rsid w:val="00374C9A"/>
    <w:rsid w:val="00375AE9"/>
    <w:rsid w:val="0037715D"/>
    <w:rsid w:val="003779BE"/>
    <w:rsid w:val="003801BB"/>
    <w:rsid w:val="003803FF"/>
    <w:rsid w:val="00382BAD"/>
    <w:rsid w:val="00382D3E"/>
    <w:rsid w:val="00383BAB"/>
    <w:rsid w:val="00384B8F"/>
    <w:rsid w:val="0038552A"/>
    <w:rsid w:val="00385ADE"/>
    <w:rsid w:val="00385C22"/>
    <w:rsid w:val="0038731C"/>
    <w:rsid w:val="00387668"/>
    <w:rsid w:val="00387A76"/>
    <w:rsid w:val="003915BC"/>
    <w:rsid w:val="003919B7"/>
    <w:rsid w:val="00392E6C"/>
    <w:rsid w:val="003935B8"/>
    <w:rsid w:val="0039385A"/>
    <w:rsid w:val="00394640"/>
    <w:rsid w:val="00395736"/>
    <w:rsid w:val="003A27FC"/>
    <w:rsid w:val="003A4A69"/>
    <w:rsid w:val="003A4ECA"/>
    <w:rsid w:val="003A51AA"/>
    <w:rsid w:val="003A6E3D"/>
    <w:rsid w:val="003A7CAB"/>
    <w:rsid w:val="003A7D13"/>
    <w:rsid w:val="003B03D8"/>
    <w:rsid w:val="003B0FA9"/>
    <w:rsid w:val="003B26FB"/>
    <w:rsid w:val="003B5F30"/>
    <w:rsid w:val="003B7EB6"/>
    <w:rsid w:val="003C29EF"/>
    <w:rsid w:val="003C3064"/>
    <w:rsid w:val="003C4DF6"/>
    <w:rsid w:val="003C4E8F"/>
    <w:rsid w:val="003C6BBB"/>
    <w:rsid w:val="003D00D5"/>
    <w:rsid w:val="003D07E7"/>
    <w:rsid w:val="003D1B93"/>
    <w:rsid w:val="003D49CD"/>
    <w:rsid w:val="003E0BB2"/>
    <w:rsid w:val="003E5101"/>
    <w:rsid w:val="003E7C8E"/>
    <w:rsid w:val="003F06C5"/>
    <w:rsid w:val="003F12CE"/>
    <w:rsid w:val="003F1E45"/>
    <w:rsid w:val="003F1E8E"/>
    <w:rsid w:val="003F22E3"/>
    <w:rsid w:val="003F50F8"/>
    <w:rsid w:val="003F56BB"/>
    <w:rsid w:val="003F6565"/>
    <w:rsid w:val="003F65DF"/>
    <w:rsid w:val="00400D7E"/>
    <w:rsid w:val="0040151C"/>
    <w:rsid w:val="00402EA7"/>
    <w:rsid w:val="004030D4"/>
    <w:rsid w:val="004060D7"/>
    <w:rsid w:val="004061DE"/>
    <w:rsid w:val="004107D9"/>
    <w:rsid w:val="00410CEC"/>
    <w:rsid w:val="0041223A"/>
    <w:rsid w:val="004145DF"/>
    <w:rsid w:val="00416393"/>
    <w:rsid w:val="00425B4E"/>
    <w:rsid w:val="004266A7"/>
    <w:rsid w:val="00426D1A"/>
    <w:rsid w:val="00426D8B"/>
    <w:rsid w:val="00430D6A"/>
    <w:rsid w:val="0043187E"/>
    <w:rsid w:val="00431AF9"/>
    <w:rsid w:val="00432A5B"/>
    <w:rsid w:val="00432C69"/>
    <w:rsid w:val="004345AD"/>
    <w:rsid w:val="0043463B"/>
    <w:rsid w:val="004346CA"/>
    <w:rsid w:val="004346F8"/>
    <w:rsid w:val="00434968"/>
    <w:rsid w:val="00434FE2"/>
    <w:rsid w:val="0043665F"/>
    <w:rsid w:val="00436D8E"/>
    <w:rsid w:val="0044152A"/>
    <w:rsid w:val="00442926"/>
    <w:rsid w:val="004449AE"/>
    <w:rsid w:val="0044515B"/>
    <w:rsid w:val="00447119"/>
    <w:rsid w:val="004476D7"/>
    <w:rsid w:val="00447E39"/>
    <w:rsid w:val="004506EE"/>
    <w:rsid w:val="00450C40"/>
    <w:rsid w:val="00450D20"/>
    <w:rsid w:val="00451176"/>
    <w:rsid w:val="00452797"/>
    <w:rsid w:val="00453E94"/>
    <w:rsid w:val="004549D5"/>
    <w:rsid w:val="004550F9"/>
    <w:rsid w:val="004558B7"/>
    <w:rsid w:val="00455BA1"/>
    <w:rsid w:val="004568A7"/>
    <w:rsid w:val="00460849"/>
    <w:rsid w:val="00461487"/>
    <w:rsid w:val="004644E5"/>
    <w:rsid w:val="004660B6"/>
    <w:rsid w:val="00466140"/>
    <w:rsid w:val="00466497"/>
    <w:rsid w:val="004675DD"/>
    <w:rsid w:val="0047003E"/>
    <w:rsid w:val="00472BC5"/>
    <w:rsid w:val="00472D64"/>
    <w:rsid w:val="0047518A"/>
    <w:rsid w:val="00475AD5"/>
    <w:rsid w:val="00476D02"/>
    <w:rsid w:val="00476D30"/>
    <w:rsid w:val="00477895"/>
    <w:rsid w:val="00480226"/>
    <w:rsid w:val="00480361"/>
    <w:rsid w:val="00481CC2"/>
    <w:rsid w:val="00486C24"/>
    <w:rsid w:val="00486C70"/>
    <w:rsid w:val="00487AE2"/>
    <w:rsid w:val="0049059F"/>
    <w:rsid w:val="00493B33"/>
    <w:rsid w:val="00495ED6"/>
    <w:rsid w:val="004A203A"/>
    <w:rsid w:val="004A2E2B"/>
    <w:rsid w:val="004A2E62"/>
    <w:rsid w:val="004A3EF9"/>
    <w:rsid w:val="004A7BAE"/>
    <w:rsid w:val="004B1646"/>
    <w:rsid w:val="004B2CF4"/>
    <w:rsid w:val="004B451B"/>
    <w:rsid w:val="004B49A9"/>
    <w:rsid w:val="004B4A5D"/>
    <w:rsid w:val="004B5674"/>
    <w:rsid w:val="004B6959"/>
    <w:rsid w:val="004B6FC4"/>
    <w:rsid w:val="004C0D78"/>
    <w:rsid w:val="004C27DA"/>
    <w:rsid w:val="004C3AC4"/>
    <w:rsid w:val="004C406E"/>
    <w:rsid w:val="004C50E4"/>
    <w:rsid w:val="004C5B29"/>
    <w:rsid w:val="004C6911"/>
    <w:rsid w:val="004C72EA"/>
    <w:rsid w:val="004C7891"/>
    <w:rsid w:val="004D5F6F"/>
    <w:rsid w:val="004D6564"/>
    <w:rsid w:val="004E1000"/>
    <w:rsid w:val="004E2C4C"/>
    <w:rsid w:val="004E3804"/>
    <w:rsid w:val="004E3CF0"/>
    <w:rsid w:val="004E5500"/>
    <w:rsid w:val="004E6639"/>
    <w:rsid w:val="004E7F60"/>
    <w:rsid w:val="004F0073"/>
    <w:rsid w:val="004F18D8"/>
    <w:rsid w:val="004F26CE"/>
    <w:rsid w:val="004F520F"/>
    <w:rsid w:val="004F629B"/>
    <w:rsid w:val="00500A30"/>
    <w:rsid w:val="00501EED"/>
    <w:rsid w:val="00505A3C"/>
    <w:rsid w:val="005061FE"/>
    <w:rsid w:val="005076C9"/>
    <w:rsid w:val="00512199"/>
    <w:rsid w:val="00512A3D"/>
    <w:rsid w:val="0051415F"/>
    <w:rsid w:val="0051461A"/>
    <w:rsid w:val="00515AB9"/>
    <w:rsid w:val="00520798"/>
    <w:rsid w:val="00523A63"/>
    <w:rsid w:val="0052480F"/>
    <w:rsid w:val="00525092"/>
    <w:rsid w:val="00527391"/>
    <w:rsid w:val="0053033B"/>
    <w:rsid w:val="005312AB"/>
    <w:rsid w:val="005323C0"/>
    <w:rsid w:val="005324FC"/>
    <w:rsid w:val="00532AD7"/>
    <w:rsid w:val="00534B25"/>
    <w:rsid w:val="0053508B"/>
    <w:rsid w:val="005354A8"/>
    <w:rsid w:val="0053556E"/>
    <w:rsid w:val="00535821"/>
    <w:rsid w:val="00540658"/>
    <w:rsid w:val="005406DC"/>
    <w:rsid w:val="005424B3"/>
    <w:rsid w:val="00545236"/>
    <w:rsid w:val="0054548D"/>
    <w:rsid w:val="00550428"/>
    <w:rsid w:val="005519BB"/>
    <w:rsid w:val="00553FE5"/>
    <w:rsid w:val="00554865"/>
    <w:rsid w:val="00555AA7"/>
    <w:rsid w:val="00556D01"/>
    <w:rsid w:val="005579F7"/>
    <w:rsid w:val="00557B65"/>
    <w:rsid w:val="005619ED"/>
    <w:rsid w:val="00561F4C"/>
    <w:rsid w:val="00562E67"/>
    <w:rsid w:val="00564DF9"/>
    <w:rsid w:val="00570A35"/>
    <w:rsid w:val="00571846"/>
    <w:rsid w:val="00571E65"/>
    <w:rsid w:val="00572CD0"/>
    <w:rsid w:val="00573429"/>
    <w:rsid w:val="00573524"/>
    <w:rsid w:val="00574F2D"/>
    <w:rsid w:val="00576548"/>
    <w:rsid w:val="00576AF8"/>
    <w:rsid w:val="0057780C"/>
    <w:rsid w:val="00577941"/>
    <w:rsid w:val="00583997"/>
    <w:rsid w:val="005843D3"/>
    <w:rsid w:val="0058618F"/>
    <w:rsid w:val="00586E02"/>
    <w:rsid w:val="00590BB9"/>
    <w:rsid w:val="00590D30"/>
    <w:rsid w:val="00594079"/>
    <w:rsid w:val="0059427A"/>
    <w:rsid w:val="005944BD"/>
    <w:rsid w:val="00595D94"/>
    <w:rsid w:val="00595F7C"/>
    <w:rsid w:val="005961F7"/>
    <w:rsid w:val="00596B60"/>
    <w:rsid w:val="00597A14"/>
    <w:rsid w:val="00597A1D"/>
    <w:rsid w:val="005A1920"/>
    <w:rsid w:val="005A2B7D"/>
    <w:rsid w:val="005A4377"/>
    <w:rsid w:val="005A4A03"/>
    <w:rsid w:val="005A4F00"/>
    <w:rsid w:val="005A5E14"/>
    <w:rsid w:val="005A68A7"/>
    <w:rsid w:val="005A6AD0"/>
    <w:rsid w:val="005A72DA"/>
    <w:rsid w:val="005B02CA"/>
    <w:rsid w:val="005B0BE5"/>
    <w:rsid w:val="005B1D87"/>
    <w:rsid w:val="005B1FE8"/>
    <w:rsid w:val="005B3AEB"/>
    <w:rsid w:val="005B4C4F"/>
    <w:rsid w:val="005B5B8C"/>
    <w:rsid w:val="005B6D98"/>
    <w:rsid w:val="005C4C57"/>
    <w:rsid w:val="005C4E37"/>
    <w:rsid w:val="005C539E"/>
    <w:rsid w:val="005C7511"/>
    <w:rsid w:val="005D0364"/>
    <w:rsid w:val="005D0B14"/>
    <w:rsid w:val="005D1227"/>
    <w:rsid w:val="005D3A68"/>
    <w:rsid w:val="005D54BD"/>
    <w:rsid w:val="005D7599"/>
    <w:rsid w:val="005E1229"/>
    <w:rsid w:val="005E1334"/>
    <w:rsid w:val="005E24C9"/>
    <w:rsid w:val="005E5529"/>
    <w:rsid w:val="005E5C7C"/>
    <w:rsid w:val="005E67A9"/>
    <w:rsid w:val="005E717A"/>
    <w:rsid w:val="005F14C8"/>
    <w:rsid w:val="005F1685"/>
    <w:rsid w:val="005F2286"/>
    <w:rsid w:val="005F4174"/>
    <w:rsid w:val="005F5BAC"/>
    <w:rsid w:val="005F793E"/>
    <w:rsid w:val="0060250D"/>
    <w:rsid w:val="00602971"/>
    <w:rsid w:val="00602C63"/>
    <w:rsid w:val="00604125"/>
    <w:rsid w:val="00604394"/>
    <w:rsid w:val="006043E6"/>
    <w:rsid w:val="00604691"/>
    <w:rsid w:val="00604BEE"/>
    <w:rsid w:val="0060541A"/>
    <w:rsid w:val="00606023"/>
    <w:rsid w:val="006061B6"/>
    <w:rsid w:val="006068DB"/>
    <w:rsid w:val="00607CA5"/>
    <w:rsid w:val="0061039F"/>
    <w:rsid w:val="00610525"/>
    <w:rsid w:val="00610EAB"/>
    <w:rsid w:val="00610FE7"/>
    <w:rsid w:val="006126A2"/>
    <w:rsid w:val="006129DA"/>
    <w:rsid w:val="00614803"/>
    <w:rsid w:val="00615B0E"/>
    <w:rsid w:val="00616F98"/>
    <w:rsid w:val="00617909"/>
    <w:rsid w:val="00617C79"/>
    <w:rsid w:val="006206D7"/>
    <w:rsid w:val="00622E75"/>
    <w:rsid w:val="00624C7B"/>
    <w:rsid w:val="00625A17"/>
    <w:rsid w:val="00626196"/>
    <w:rsid w:val="00626A76"/>
    <w:rsid w:val="00630C7B"/>
    <w:rsid w:val="0063203E"/>
    <w:rsid w:val="0063224F"/>
    <w:rsid w:val="006335D1"/>
    <w:rsid w:val="00633CDC"/>
    <w:rsid w:val="006349A6"/>
    <w:rsid w:val="00635967"/>
    <w:rsid w:val="00637FAC"/>
    <w:rsid w:val="00642DD4"/>
    <w:rsid w:val="006440D2"/>
    <w:rsid w:val="00647933"/>
    <w:rsid w:val="00651610"/>
    <w:rsid w:val="00652E0F"/>
    <w:rsid w:val="006534CE"/>
    <w:rsid w:val="006556E3"/>
    <w:rsid w:val="006601B1"/>
    <w:rsid w:val="00660A67"/>
    <w:rsid w:val="006614D3"/>
    <w:rsid w:val="006624BC"/>
    <w:rsid w:val="00665099"/>
    <w:rsid w:val="00665210"/>
    <w:rsid w:val="006657E8"/>
    <w:rsid w:val="006669B8"/>
    <w:rsid w:val="00667382"/>
    <w:rsid w:val="00667520"/>
    <w:rsid w:val="006708E4"/>
    <w:rsid w:val="006717A0"/>
    <w:rsid w:val="00671AB4"/>
    <w:rsid w:val="00680814"/>
    <w:rsid w:val="006851FC"/>
    <w:rsid w:val="00686C57"/>
    <w:rsid w:val="00691034"/>
    <w:rsid w:val="00692267"/>
    <w:rsid w:val="00692F6B"/>
    <w:rsid w:val="00693AD7"/>
    <w:rsid w:val="0069488D"/>
    <w:rsid w:val="006949E0"/>
    <w:rsid w:val="00697876"/>
    <w:rsid w:val="00697B27"/>
    <w:rsid w:val="00697BAB"/>
    <w:rsid w:val="006A1338"/>
    <w:rsid w:val="006A27E2"/>
    <w:rsid w:val="006A50C7"/>
    <w:rsid w:val="006A5E26"/>
    <w:rsid w:val="006A6638"/>
    <w:rsid w:val="006B07B8"/>
    <w:rsid w:val="006B3A73"/>
    <w:rsid w:val="006B49F8"/>
    <w:rsid w:val="006B6944"/>
    <w:rsid w:val="006B6C65"/>
    <w:rsid w:val="006B790F"/>
    <w:rsid w:val="006C1961"/>
    <w:rsid w:val="006C21F8"/>
    <w:rsid w:val="006C30D9"/>
    <w:rsid w:val="006C459E"/>
    <w:rsid w:val="006C4FFD"/>
    <w:rsid w:val="006C5774"/>
    <w:rsid w:val="006C6184"/>
    <w:rsid w:val="006C6656"/>
    <w:rsid w:val="006C7511"/>
    <w:rsid w:val="006C7D7F"/>
    <w:rsid w:val="006D05A2"/>
    <w:rsid w:val="006D21D7"/>
    <w:rsid w:val="006D241D"/>
    <w:rsid w:val="006D31B6"/>
    <w:rsid w:val="006D3525"/>
    <w:rsid w:val="006D4FA8"/>
    <w:rsid w:val="006D718C"/>
    <w:rsid w:val="006D72A4"/>
    <w:rsid w:val="006E14A0"/>
    <w:rsid w:val="006E2A98"/>
    <w:rsid w:val="006E41F7"/>
    <w:rsid w:val="006E5B6C"/>
    <w:rsid w:val="006E6651"/>
    <w:rsid w:val="006E7AB8"/>
    <w:rsid w:val="006F27B7"/>
    <w:rsid w:val="006F3003"/>
    <w:rsid w:val="006F30AB"/>
    <w:rsid w:val="006F30B9"/>
    <w:rsid w:val="006F3FCA"/>
    <w:rsid w:val="006F46BF"/>
    <w:rsid w:val="006F51B0"/>
    <w:rsid w:val="006F6333"/>
    <w:rsid w:val="007020FB"/>
    <w:rsid w:val="0070256C"/>
    <w:rsid w:val="007070C6"/>
    <w:rsid w:val="00707459"/>
    <w:rsid w:val="00710337"/>
    <w:rsid w:val="0071180B"/>
    <w:rsid w:val="007122CD"/>
    <w:rsid w:val="00712A17"/>
    <w:rsid w:val="00721AC6"/>
    <w:rsid w:val="00721F92"/>
    <w:rsid w:val="0072239C"/>
    <w:rsid w:val="00722E0C"/>
    <w:rsid w:val="00726C6A"/>
    <w:rsid w:val="00734C54"/>
    <w:rsid w:val="0073588D"/>
    <w:rsid w:val="00735B64"/>
    <w:rsid w:val="00735BFD"/>
    <w:rsid w:val="00737F81"/>
    <w:rsid w:val="007402B0"/>
    <w:rsid w:val="007430BE"/>
    <w:rsid w:val="00743358"/>
    <w:rsid w:val="00745D54"/>
    <w:rsid w:val="007465E5"/>
    <w:rsid w:val="00750D23"/>
    <w:rsid w:val="00752E3D"/>
    <w:rsid w:val="0075363D"/>
    <w:rsid w:val="00753E1F"/>
    <w:rsid w:val="0075579F"/>
    <w:rsid w:val="00755EC1"/>
    <w:rsid w:val="00756DF7"/>
    <w:rsid w:val="00757FAE"/>
    <w:rsid w:val="00761671"/>
    <w:rsid w:val="00761A49"/>
    <w:rsid w:val="00761CBD"/>
    <w:rsid w:val="0076315A"/>
    <w:rsid w:val="007660A4"/>
    <w:rsid w:val="0076767F"/>
    <w:rsid w:val="00770A1D"/>
    <w:rsid w:val="0077132B"/>
    <w:rsid w:val="007717CE"/>
    <w:rsid w:val="00773288"/>
    <w:rsid w:val="00773737"/>
    <w:rsid w:val="00773E58"/>
    <w:rsid w:val="00781C6F"/>
    <w:rsid w:val="00781F13"/>
    <w:rsid w:val="00782770"/>
    <w:rsid w:val="00785244"/>
    <w:rsid w:val="007861CE"/>
    <w:rsid w:val="00786FA1"/>
    <w:rsid w:val="007901BC"/>
    <w:rsid w:val="0079089E"/>
    <w:rsid w:val="007923BF"/>
    <w:rsid w:val="00794CC0"/>
    <w:rsid w:val="00795B8B"/>
    <w:rsid w:val="007960E7"/>
    <w:rsid w:val="007A0260"/>
    <w:rsid w:val="007A5EF6"/>
    <w:rsid w:val="007A6783"/>
    <w:rsid w:val="007A7CB8"/>
    <w:rsid w:val="007B067C"/>
    <w:rsid w:val="007B11A7"/>
    <w:rsid w:val="007B4FAD"/>
    <w:rsid w:val="007B51D0"/>
    <w:rsid w:val="007B625A"/>
    <w:rsid w:val="007B7025"/>
    <w:rsid w:val="007C116E"/>
    <w:rsid w:val="007C3D23"/>
    <w:rsid w:val="007C4B05"/>
    <w:rsid w:val="007C587D"/>
    <w:rsid w:val="007C5948"/>
    <w:rsid w:val="007C72DB"/>
    <w:rsid w:val="007D0CCC"/>
    <w:rsid w:val="007D0F0A"/>
    <w:rsid w:val="007D23FC"/>
    <w:rsid w:val="007D29AA"/>
    <w:rsid w:val="007D5A3D"/>
    <w:rsid w:val="007D79C6"/>
    <w:rsid w:val="007E064E"/>
    <w:rsid w:val="007E5774"/>
    <w:rsid w:val="007E58FF"/>
    <w:rsid w:val="007E7032"/>
    <w:rsid w:val="007E7FC7"/>
    <w:rsid w:val="007F1010"/>
    <w:rsid w:val="007F1765"/>
    <w:rsid w:val="007F31B1"/>
    <w:rsid w:val="007F31D2"/>
    <w:rsid w:val="007F3986"/>
    <w:rsid w:val="007F3C12"/>
    <w:rsid w:val="007F47AC"/>
    <w:rsid w:val="007F4994"/>
    <w:rsid w:val="007F6043"/>
    <w:rsid w:val="00801141"/>
    <w:rsid w:val="00802B60"/>
    <w:rsid w:val="0080613B"/>
    <w:rsid w:val="00807656"/>
    <w:rsid w:val="0081021A"/>
    <w:rsid w:val="00812871"/>
    <w:rsid w:val="00813F3C"/>
    <w:rsid w:val="008150BD"/>
    <w:rsid w:val="00816882"/>
    <w:rsid w:val="00817D37"/>
    <w:rsid w:val="00820946"/>
    <w:rsid w:val="0082143F"/>
    <w:rsid w:val="00823A3D"/>
    <w:rsid w:val="00826A35"/>
    <w:rsid w:val="00826AEA"/>
    <w:rsid w:val="00826AFC"/>
    <w:rsid w:val="00830CC6"/>
    <w:rsid w:val="00830DAA"/>
    <w:rsid w:val="008355B5"/>
    <w:rsid w:val="0083583E"/>
    <w:rsid w:val="00836F83"/>
    <w:rsid w:val="008417B0"/>
    <w:rsid w:val="00842811"/>
    <w:rsid w:val="00845694"/>
    <w:rsid w:val="0084714D"/>
    <w:rsid w:val="00850934"/>
    <w:rsid w:val="00855751"/>
    <w:rsid w:val="00856220"/>
    <w:rsid w:val="00857AEB"/>
    <w:rsid w:val="008607D2"/>
    <w:rsid w:val="00864881"/>
    <w:rsid w:val="00864C2E"/>
    <w:rsid w:val="00867624"/>
    <w:rsid w:val="00870880"/>
    <w:rsid w:val="008708A5"/>
    <w:rsid w:val="00872CFA"/>
    <w:rsid w:val="00875660"/>
    <w:rsid w:val="00875FB2"/>
    <w:rsid w:val="008803F0"/>
    <w:rsid w:val="00882656"/>
    <w:rsid w:val="0088352D"/>
    <w:rsid w:val="0088374E"/>
    <w:rsid w:val="00884E38"/>
    <w:rsid w:val="00891F77"/>
    <w:rsid w:val="0089566B"/>
    <w:rsid w:val="008957C4"/>
    <w:rsid w:val="008961AC"/>
    <w:rsid w:val="00897301"/>
    <w:rsid w:val="00897C1B"/>
    <w:rsid w:val="008A2172"/>
    <w:rsid w:val="008A24C2"/>
    <w:rsid w:val="008A2602"/>
    <w:rsid w:val="008A3F58"/>
    <w:rsid w:val="008A5601"/>
    <w:rsid w:val="008A6847"/>
    <w:rsid w:val="008A6D45"/>
    <w:rsid w:val="008A758E"/>
    <w:rsid w:val="008A7E10"/>
    <w:rsid w:val="008B0144"/>
    <w:rsid w:val="008B2F24"/>
    <w:rsid w:val="008B337D"/>
    <w:rsid w:val="008B395C"/>
    <w:rsid w:val="008B4CD0"/>
    <w:rsid w:val="008B5502"/>
    <w:rsid w:val="008B5F28"/>
    <w:rsid w:val="008B6211"/>
    <w:rsid w:val="008B6365"/>
    <w:rsid w:val="008B755E"/>
    <w:rsid w:val="008B75E6"/>
    <w:rsid w:val="008C08CF"/>
    <w:rsid w:val="008C4544"/>
    <w:rsid w:val="008C59ED"/>
    <w:rsid w:val="008D3B29"/>
    <w:rsid w:val="008D528E"/>
    <w:rsid w:val="008D5755"/>
    <w:rsid w:val="008D58BC"/>
    <w:rsid w:val="008D7D47"/>
    <w:rsid w:val="008E02B5"/>
    <w:rsid w:val="008E1B77"/>
    <w:rsid w:val="008E387B"/>
    <w:rsid w:val="008E3A7D"/>
    <w:rsid w:val="008E5D4B"/>
    <w:rsid w:val="008E620B"/>
    <w:rsid w:val="008E6BA8"/>
    <w:rsid w:val="008E6E33"/>
    <w:rsid w:val="008E7ACE"/>
    <w:rsid w:val="008F0ACB"/>
    <w:rsid w:val="008F1988"/>
    <w:rsid w:val="008F30CD"/>
    <w:rsid w:val="008F62B2"/>
    <w:rsid w:val="008F6395"/>
    <w:rsid w:val="008F71A8"/>
    <w:rsid w:val="00902244"/>
    <w:rsid w:val="00902FDF"/>
    <w:rsid w:val="00904A68"/>
    <w:rsid w:val="009054AC"/>
    <w:rsid w:val="00906A4E"/>
    <w:rsid w:val="00911823"/>
    <w:rsid w:val="00912041"/>
    <w:rsid w:val="009129CA"/>
    <w:rsid w:val="00913B2E"/>
    <w:rsid w:val="00914E0A"/>
    <w:rsid w:val="00915103"/>
    <w:rsid w:val="009167AA"/>
    <w:rsid w:val="0091777D"/>
    <w:rsid w:val="00920A4B"/>
    <w:rsid w:val="00921E0A"/>
    <w:rsid w:val="00923FD7"/>
    <w:rsid w:val="009279C1"/>
    <w:rsid w:val="009317CB"/>
    <w:rsid w:val="00935049"/>
    <w:rsid w:val="00935470"/>
    <w:rsid w:val="00935738"/>
    <w:rsid w:val="009364F1"/>
    <w:rsid w:val="00936DF3"/>
    <w:rsid w:val="0093738A"/>
    <w:rsid w:val="00940396"/>
    <w:rsid w:val="00941BA4"/>
    <w:rsid w:val="00942551"/>
    <w:rsid w:val="00945488"/>
    <w:rsid w:val="0094616A"/>
    <w:rsid w:val="00946B48"/>
    <w:rsid w:val="009513B8"/>
    <w:rsid w:val="00951E86"/>
    <w:rsid w:val="00952FCC"/>
    <w:rsid w:val="009545F7"/>
    <w:rsid w:val="00955098"/>
    <w:rsid w:val="00956038"/>
    <w:rsid w:val="00957EB3"/>
    <w:rsid w:val="00960831"/>
    <w:rsid w:val="00960A00"/>
    <w:rsid w:val="00960B6A"/>
    <w:rsid w:val="009618A3"/>
    <w:rsid w:val="00961C6B"/>
    <w:rsid w:val="00962FE9"/>
    <w:rsid w:val="00964D89"/>
    <w:rsid w:val="00964EC3"/>
    <w:rsid w:val="0096614B"/>
    <w:rsid w:val="00966E49"/>
    <w:rsid w:val="00970827"/>
    <w:rsid w:val="00972880"/>
    <w:rsid w:val="00974367"/>
    <w:rsid w:val="00975B15"/>
    <w:rsid w:val="009765F3"/>
    <w:rsid w:val="00976C50"/>
    <w:rsid w:val="00981942"/>
    <w:rsid w:val="009832E6"/>
    <w:rsid w:val="00983570"/>
    <w:rsid w:val="00984E94"/>
    <w:rsid w:val="00986FC0"/>
    <w:rsid w:val="00992B27"/>
    <w:rsid w:val="00993928"/>
    <w:rsid w:val="00994B52"/>
    <w:rsid w:val="009974F6"/>
    <w:rsid w:val="009976AC"/>
    <w:rsid w:val="00997757"/>
    <w:rsid w:val="009A4402"/>
    <w:rsid w:val="009A4E2E"/>
    <w:rsid w:val="009A5088"/>
    <w:rsid w:val="009A57C3"/>
    <w:rsid w:val="009A60AD"/>
    <w:rsid w:val="009A6D5B"/>
    <w:rsid w:val="009A7A17"/>
    <w:rsid w:val="009B09B5"/>
    <w:rsid w:val="009B133E"/>
    <w:rsid w:val="009B23E2"/>
    <w:rsid w:val="009B2692"/>
    <w:rsid w:val="009B4203"/>
    <w:rsid w:val="009B4FE3"/>
    <w:rsid w:val="009B6D22"/>
    <w:rsid w:val="009C1451"/>
    <w:rsid w:val="009C251A"/>
    <w:rsid w:val="009C27DE"/>
    <w:rsid w:val="009C6091"/>
    <w:rsid w:val="009C69A9"/>
    <w:rsid w:val="009C78A3"/>
    <w:rsid w:val="009D270D"/>
    <w:rsid w:val="009D28B2"/>
    <w:rsid w:val="009D4238"/>
    <w:rsid w:val="009D466C"/>
    <w:rsid w:val="009D7B24"/>
    <w:rsid w:val="009E18EB"/>
    <w:rsid w:val="009E335A"/>
    <w:rsid w:val="009E5FD9"/>
    <w:rsid w:val="009E60DB"/>
    <w:rsid w:val="009E6765"/>
    <w:rsid w:val="009F06BF"/>
    <w:rsid w:val="009F0914"/>
    <w:rsid w:val="009F6091"/>
    <w:rsid w:val="009F7115"/>
    <w:rsid w:val="009F72A1"/>
    <w:rsid w:val="009F74CF"/>
    <w:rsid w:val="009F7AAF"/>
    <w:rsid w:val="00A020CA"/>
    <w:rsid w:val="00A02D7D"/>
    <w:rsid w:val="00A03B14"/>
    <w:rsid w:val="00A06937"/>
    <w:rsid w:val="00A0721E"/>
    <w:rsid w:val="00A10199"/>
    <w:rsid w:val="00A11EB3"/>
    <w:rsid w:val="00A12D49"/>
    <w:rsid w:val="00A141DB"/>
    <w:rsid w:val="00A16C62"/>
    <w:rsid w:val="00A20651"/>
    <w:rsid w:val="00A209A1"/>
    <w:rsid w:val="00A20E8F"/>
    <w:rsid w:val="00A22CA5"/>
    <w:rsid w:val="00A236AF"/>
    <w:rsid w:val="00A2425B"/>
    <w:rsid w:val="00A246FB"/>
    <w:rsid w:val="00A25A05"/>
    <w:rsid w:val="00A26F08"/>
    <w:rsid w:val="00A325EA"/>
    <w:rsid w:val="00A326C9"/>
    <w:rsid w:val="00A32BCE"/>
    <w:rsid w:val="00A3343A"/>
    <w:rsid w:val="00A33526"/>
    <w:rsid w:val="00A34C8A"/>
    <w:rsid w:val="00A34DE8"/>
    <w:rsid w:val="00A35C2B"/>
    <w:rsid w:val="00A366C4"/>
    <w:rsid w:val="00A37682"/>
    <w:rsid w:val="00A407A9"/>
    <w:rsid w:val="00A40BC3"/>
    <w:rsid w:val="00A43731"/>
    <w:rsid w:val="00A52D39"/>
    <w:rsid w:val="00A53F0C"/>
    <w:rsid w:val="00A55DD6"/>
    <w:rsid w:val="00A55E29"/>
    <w:rsid w:val="00A61E45"/>
    <w:rsid w:val="00A6498E"/>
    <w:rsid w:val="00A64A30"/>
    <w:rsid w:val="00A65169"/>
    <w:rsid w:val="00A6583A"/>
    <w:rsid w:val="00A65F38"/>
    <w:rsid w:val="00A7049B"/>
    <w:rsid w:val="00A716BE"/>
    <w:rsid w:val="00A7193C"/>
    <w:rsid w:val="00A71BCA"/>
    <w:rsid w:val="00A724B5"/>
    <w:rsid w:val="00A769C0"/>
    <w:rsid w:val="00A801ED"/>
    <w:rsid w:val="00A8053F"/>
    <w:rsid w:val="00A82630"/>
    <w:rsid w:val="00A85BCB"/>
    <w:rsid w:val="00A860A1"/>
    <w:rsid w:val="00A86180"/>
    <w:rsid w:val="00A90526"/>
    <w:rsid w:val="00A91308"/>
    <w:rsid w:val="00A92B36"/>
    <w:rsid w:val="00A931D9"/>
    <w:rsid w:val="00A95D73"/>
    <w:rsid w:val="00A96E7B"/>
    <w:rsid w:val="00A9716D"/>
    <w:rsid w:val="00AA4542"/>
    <w:rsid w:val="00AA59BC"/>
    <w:rsid w:val="00AA69D4"/>
    <w:rsid w:val="00AA73FF"/>
    <w:rsid w:val="00AB034E"/>
    <w:rsid w:val="00AB059C"/>
    <w:rsid w:val="00AB1611"/>
    <w:rsid w:val="00AB3AAF"/>
    <w:rsid w:val="00AB4656"/>
    <w:rsid w:val="00AB4B4E"/>
    <w:rsid w:val="00AB6625"/>
    <w:rsid w:val="00AC0231"/>
    <w:rsid w:val="00AC0715"/>
    <w:rsid w:val="00AC158D"/>
    <w:rsid w:val="00AC3974"/>
    <w:rsid w:val="00AC3B5A"/>
    <w:rsid w:val="00AC51CF"/>
    <w:rsid w:val="00AC7302"/>
    <w:rsid w:val="00AC74E9"/>
    <w:rsid w:val="00AD0683"/>
    <w:rsid w:val="00AD1C70"/>
    <w:rsid w:val="00AD25F2"/>
    <w:rsid w:val="00AD4038"/>
    <w:rsid w:val="00AD412E"/>
    <w:rsid w:val="00AD4CED"/>
    <w:rsid w:val="00AD7229"/>
    <w:rsid w:val="00AD7AA7"/>
    <w:rsid w:val="00AE0211"/>
    <w:rsid w:val="00AE4112"/>
    <w:rsid w:val="00AE487F"/>
    <w:rsid w:val="00AE4BD3"/>
    <w:rsid w:val="00AE4D47"/>
    <w:rsid w:val="00AE4FDF"/>
    <w:rsid w:val="00AE518D"/>
    <w:rsid w:val="00AE5EB1"/>
    <w:rsid w:val="00AE660B"/>
    <w:rsid w:val="00AF1A3E"/>
    <w:rsid w:val="00AF3F3B"/>
    <w:rsid w:val="00AF48E7"/>
    <w:rsid w:val="00AF4B18"/>
    <w:rsid w:val="00AF509C"/>
    <w:rsid w:val="00AF50DB"/>
    <w:rsid w:val="00AF633B"/>
    <w:rsid w:val="00AF75E4"/>
    <w:rsid w:val="00B01878"/>
    <w:rsid w:val="00B033A6"/>
    <w:rsid w:val="00B04A88"/>
    <w:rsid w:val="00B070B9"/>
    <w:rsid w:val="00B127F8"/>
    <w:rsid w:val="00B133D8"/>
    <w:rsid w:val="00B135B4"/>
    <w:rsid w:val="00B14057"/>
    <w:rsid w:val="00B14A09"/>
    <w:rsid w:val="00B2228E"/>
    <w:rsid w:val="00B248F3"/>
    <w:rsid w:val="00B256C9"/>
    <w:rsid w:val="00B26212"/>
    <w:rsid w:val="00B26213"/>
    <w:rsid w:val="00B3463B"/>
    <w:rsid w:val="00B349FE"/>
    <w:rsid w:val="00B37E32"/>
    <w:rsid w:val="00B40434"/>
    <w:rsid w:val="00B40916"/>
    <w:rsid w:val="00B41F37"/>
    <w:rsid w:val="00B427EC"/>
    <w:rsid w:val="00B46033"/>
    <w:rsid w:val="00B461CA"/>
    <w:rsid w:val="00B47947"/>
    <w:rsid w:val="00B47C17"/>
    <w:rsid w:val="00B51D58"/>
    <w:rsid w:val="00B51E12"/>
    <w:rsid w:val="00B53F1E"/>
    <w:rsid w:val="00B555E5"/>
    <w:rsid w:val="00B60299"/>
    <w:rsid w:val="00B6044C"/>
    <w:rsid w:val="00B6107A"/>
    <w:rsid w:val="00B62952"/>
    <w:rsid w:val="00B65A50"/>
    <w:rsid w:val="00B65FE3"/>
    <w:rsid w:val="00B665C0"/>
    <w:rsid w:val="00B67021"/>
    <w:rsid w:val="00B67BCE"/>
    <w:rsid w:val="00B70601"/>
    <w:rsid w:val="00B71047"/>
    <w:rsid w:val="00B73621"/>
    <w:rsid w:val="00B73C49"/>
    <w:rsid w:val="00B746E6"/>
    <w:rsid w:val="00B76221"/>
    <w:rsid w:val="00B804EF"/>
    <w:rsid w:val="00B80D4A"/>
    <w:rsid w:val="00B8422F"/>
    <w:rsid w:val="00B859E6"/>
    <w:rsid w:val="00B85CE5"/>
    <w:rsid w:val="00B87737"/>
    <w:rsid w:val="00B92874"/>
    <w:rsid w:val="00B92F0B"/>
    <w:rsid w:val="00B93457"/>
    <w:rsid w:val="00BA0D25"/>
    <w:rsid w:val="00BA26FB"/>
    <w:rsid w:val="00BA3459"/>
    <w:rsid w:val="00BA34A2"/>
    <w:rsid w:val="00BA3D47"/>
    <w:rsid w:val="00BA4335"/>
    <w:rsid w:val="00BA5E88"/>
    <w:rsid w:val="00BA74EC"/>
    <w:rsid w:val="00BA7B02"/>
    <w:rsid w:val="00BB1A1B"/>
    <w:rsid w:val="00BB1D02"/>
    <w:rsid w:val="00BB34DC"/>
    <w:rsid w:val="00BB4F4F"/>
    <w:rsid w:val="00BB6015"/>
    <w:rsid w:val="00BB7770"/>
    <w:rsid w:val="00BC30C8"/>
    <w:rsid w:val="00BC5C03"/>
    <w:rsid w:val="00BD12DC"/>
    <w:rsid w:val="00BD4222"/>
    <w:rsid w:val="00BD78FE"/>
    <w:rsid w:val="00BE12C5"/>
    <w:rsid w:val="00BE1333"/>
    <w:rsid w:val="00BE2B30"/>
    <w:rsid w:val="00BE6C78"/>
    <w:rsid w:val="00BF0D15"/>
    <w:rsid w:val="00BF1D88"/>
    <w:rsid w:val="00BF3153"/>
    <w:rsid w:val="00BF4AD8"/>
    <w:rsid w:val="00BF55FD"/>
    <w:rsid w:val="00BF6FDF"/>
    <w:rsid w:val="00C00AD5"/>
    <w:rsid w:val="00C026B6"/>
    <w:rsid w:val="00C03F9E"/>
    <w:rsid w:val="00C04381"/>
    <w:rsid w:val="00C06D23"/>
    <w:rsid w:val="00C075BE"/>
    <w:rsid w:val="00C105A2"/>
    <w:rsid w:val="00C11285"/>
    <w:rsid w:val="00C1218B"/>
    <w:rsid w:val="00C13775"/>
    <w:rsid w:val="00C155CF"/>
    <w:rsid w:val="00C15BEA"/>
    <w:rsid w:val="00C16599"/>
    <w:rsid w:val="00C17E4B"/>
    <w:rsid w:val="00C22ED5"/>
    <w:rsid w:val="00C2334B"/>
    <w:rsid w:val="00C25202"/>
    <w:rsid w:val="00C26A8A"/>
    <w:rsid w:val="00C301AB"/>
    <w:rsid w:val="00C30EC8"/>
    <w:rsid w:val="00C341D0"/>
    <w:rsid w:val="00C34905"/>
    <w:rsid w:val="00C34C2A"/>
    <w:rsid w:val="00C34F1C"/>
    <w:rsid w:val="00C40255"/>
    <w:rsid w:val="00C416A0"/>
    <w:rsid w:val="00C41728"/>
    <w:rsid w:val="00C43E95"/>
    <w:rsid w:val="00C46AD3"/>
    <w:rsid w:val="00C50C0A"/>
    <w:rsid w:val="00C50F2A"/>
    <w:rsid w:val="00C60480"/>
    <w:rsid w:val="00C61603"/>
    <w:rsid w:val="00C62F52"/>
    <w:rsid w:val="00C632BD"/>
    <w:rsid w:val="00C669D3"/>
    <w:rsid w:val="00C6730A"/>
    <w:rsid w:val="00C70574"/>
    <w:rsid w:val="00C708E4"/>
    <w:rsid w:val="00C721BA"/>
    <w:rsid w:val="00C73F65"/>
    <w:rsid w:val="00C76961"/>
    <w:rsid w:val="00C81E65"/>
    <w:rsid w:val="00C838FC"/>
    <w:rsid w:val="00C8448A"/>
    <w:rsid w:val="00C84828"/>
    <w:rsid w:val="00C84E79"/>
    <w:rsid w:val="00C85A51"/>
    <w:rsid w:val="00C905F1"/>
    <w:rsid w:val="00C909F5"/>
    <w:rsid w:val="00C90C0A"/>
    <w:rsid w:val="00C90DCF"/>
    <w:rsid w:val="00C92767"/>
    <w:rsid w:val="00C92A86"/>
    <w:rsid w:val="00C937D7"/>
    <w:rsid w:val="00C95388"/>
    <w:rsid w:val="00C9695F"/>
    <w:rsid w:val="00C97B7F"/>
    <w:rsid w:val="00C97E37"/>
    <w:rsid w:val="00C97EE8"/>
    <w:rsid w:val="00CA0339"/>
    <w:rsid w:val="00CA154C"/>
    <w:rsid w:val="00CA24BB"/>
    <w:rsid w:val="00CA2842"/>
    <w:rsid w:val="00CA319C"/>
    <w:rsid w:val="00CA32DA"/>
    <w:rsid w:val="00CA374B"/>
    <w:rsid w:val="00CA3865"/>
    <w:rsid w:val="00CA4017"/>
    <w:rsid w:val="00CA6A8F"/>
    <w:rsid w:val="00CA6D21"/>
    <w:rsid w:val="00CB3654"/>
    <w:rsid w:val="00CB3BC5"/>
    <w:rsid w:val="00CB4508"/>
    <w:rsid w:val="00CB5905"/>
    <w:rsid w:val="00CB5B08"/>
    <w:rsid w:val="00CC1A1E"/>
    <w:rsid w:val="00CC268F"/>
    <w:rsid w:val="00CC7EE9"/>
    <w:rsid w:val="00CD0D6F"/>
    <w:rsid w:val="00CD11B1"/>
    <w:rsid w:val="00CD1DA1"/>
    <w:rsid w:val="00CD1ECF"/>
    <w:rsid w:val="00CD22A4"/>
    <w:rsid w:val="00CD282A"/>
    <w:rsid w:val="00CD346E"/>
    <w:rsid w:val="00CD3918"/>
    <w:rsid w:val="00CE0524"/>
    <w:rsid w:val="00CE27BB"/>
    <w:rsid w:val="00CE2CC2"/>
    <w:rsid w:val="00CE2D8F"/>
    <w:rsid w:val="00CE60EB"/>
    <w:rsid w:val="00CE64A7"/>
    <w:rsid w:val="00CE7C69"/>
    <w:rsid w:val="00CF0BDC"/>
    <w:rsid w:val="00CF470D"/>
    <w:rsid w:val="00CF630A"/>
    <w:rsid w:val="00CF7635"/>
    <w:rsid w:val="00D003E2"/>
    <w:rsid w:val="00D00B15"/>
    <w:rsid w:val="00D046E6"/>
    <w:rsid w:val="00D04BD4"/>
    <w:rsid w:val="00D04F45"/>
    <w:rsid w:val="00D06899"/>
    <w:rsid w:val="00D1191A"/>
    <w:rsid w:val="00D12791"/>
    <w:rsid w:val="00D133C1"/>
    <w:rsid w:val="00D15A4B"/>
    <w:rsid w:val="00D20331"/>
    <w:rsid w:val="00D25CB4"/>
    <w:rsid w:val="00D26431"/>
    <w:rsid w:val="00D273CD"/>
    <w:rsid w:val="00D3014C"/>
    <w:rsid w:val="00D30A32"/>
    <w:rsid w:val="00D318AA"/>
    <w:rsid w:val="00D3199E"/>
    <w:rsid w:val="00D330C5"/>
    <w:rsid w:val="00D3427B"/>
    <w:rsid w:val="00D3468A"/>
    <w:rsid w:val="00D34D3F"/>
    <w:rsid w:val="00D3586B"/>
    <w:rsid w:val="00D36A76"/>
    <w:rsid w:val="00D411B1"/>
    <w:rsid w:val="00D416D5"/>
    <w:rsid w:val="00D450D6"/>
    <w:rsid w:val="00D4519D"/>
    <w:rsid w:val="00D45AFC"/>
    <w:rsid w:val="00D46F7E"/>
    <w:rsid w:val="00D50241"/>
    <w:rsid w:val="00D57BDC"/>
    <w:rsid w:val="00D6134A"/>
    <w:rsid w:val="00D635B4"/>
    <w:rsid w:val="00D635DE"/>
    <w:rsid w:val="00D6394D"/>
    <w:rsid w:val="00D6571F"/>
    <w:rsid w:val="00D71306"/>
    <w:rsid w:val="00D718FB"/>
    <w:rsid w:val="00D74A5D"/>
    <w:rsid w:val="00D7559C"/>
    <w:rsid w:val="00D75812"/>
    <w:rsid w:val="00D76304"/>
    <w:rsid w:val="00D844C3"/>
    <w:rsid w:val="00D84DC4"/>
    <w:rsid w:val="00D84E95"/>
    <w:rsid w:val="00D92F3E"/>
    <w:rsid w:val="00D9467B"/>
    <w:rsid w:val="00D975C3"/>
    <w:rsid w:val="00DA06D9"/>
    <w:rsid w:val="00DA07BC"/>
    <w:rsid w:val="00DA164D"/>
    <w:rsid w:val="00DA47BA"/>
    <w:rsid w:val="00DA61B7"/>
    <w:rsid w:val="00DA63E0"/>
    <w:rsid w:val="00DA71A7"/>
    <w:rsid w:val="00DB08DD"/>
    <w:rsid w:val="00DB12A6"/>
    <w:rsid w:val="00DB41BF"/>
    <w:rsid w:val="00DB7389"/>
    <w:rsid w:val="00DB775F"/>
    <w:rsid w:val="00DC2724"/>
    <w:rsid w:val="00DC3371"/>
    <w:rsid w:val="00DC393C"/>
    <w:rsid w:val="00DC4F1D"/>
    <w:rsid w:val="00DC751B"/>
    <w:rsid w:val="00DD0E32"/>
    <w:rsid w:val="00DD2713"/>
    <w:rsid w:val="00DD4176"/>
    <w:rsid w:val="00DE1F52"/>
    <w:rsid w:val="00DE220A"/>
    <w:rsid w:val="00DE2C2E"/>
    <w:rsid w:val="00DE2CAC"/>
    <w:rsid w:val="00DE4B85"/>
    <w:rsid w:val="00DE5BDF"/>
    <w:rsid w:val="00DE5CF2"/>
    <w:rsid w:val="00DE5FDB"/>
    <w:rsid w:val="00DE60EB"/>
    <w:rsid w:val="00DE6ABF"/>
    <w:rsid w:val="00DE6DD7"/>
    <w:rsid w:val="00DE73B5"/>
    <w:rsid w:val="00DF05DC"/>
    <w:rsid w:val="00DF0BBF"/>
    <w:rsid w:val="00DF125D"/>
    <w:rsid w:val="00DF380C"/>
    <w:rsid w:val="00DF642E"/>
    <w:rsid w:val="00E0221D"/>
    <w:rsid w:val="00E03CB6"/>
    <w:rsid w:val="00E04036"/>
    <w:rsid w:val="00E06C9C"/>
    <w:rsid w:val="00E07978"/>
    <w:rsid w:val="00E13160"/>
    <w:rsid w:val="00E13DD0"/>
    <w:rsid w:val="00E13EDA"/>
    <w:rsid w:val="00E1501C"/>
    <w:rsid w:val="00E154C0"/>
    <w:rsid w:val="00E179C7"/>
    <w:rsid w:val="00E17B6D"/>
    <w:rsid w:val="00E210DB"/>
    <w:rsid w:val="00E21190"/>
    <w:rsid w:val="00E21C02"/>
    <w:rsid w:val="00E24AA3"/>
    <w:rsid w:val="00E27838"/>
    <w:rsid w:val="00E27BEB"/>
    <w:rsid w:val="00E30916"/>
    <w:rsid w:val="00E31778"/>
    <w:rsid w:val="00E3431B"/>
    <w:rsid w:val="00E34EEC"/>
    <w:rsid w:val="00E36AEA"/>
    <w:rsid w:val="00E36EC3"/>
    <w:rsid w:val="00E37D07"/>
    <w:rsid w:val="00E403C1"/>
    <w:rsid w:val="00E40C7A"/>
    <w:rsid w:val="00E423DE"/>
    <w:rsid w:val="00E426AE"/>
    <w:rsid w:val="00E44033"/>
    <w:rsid w:val="00E46954"/>
    <w:rsid w:val="00E46DC7"/>
    <w:rsid w:val="00E520C2"/>
    <w:rsid w:val="00E53D23"/>
    <w:rsid w:val="00E53F74"/>
    <w:rsid w:val="00E54663"/>
    <w:rsid w:val="00E571D6"/>
    <w:rsid w:val="00E57773"/>
    <w:rsid w:val="00E6263D"/>
    <w:rsid w:val="00E63B0E"/>
    <w:rsid w:val="00E63CD3"/>
    <w:rsid w:val="00E659F0"/>
    <w:rsid w:val="00E672CB"/>
    <w:rsid w:val="00E67C96"/>
    <w:rsid w:val="00E71842"/>
    <w:rsid w:val="00E71E99"/>
    <w:rsid w:val="00E73406"/>
    <w:rsid w:val="00E80629"/>
    <w:rsid w:val="00E813FA"/>
    <w:rsid w:val="00E81E26"/>
    <w:rsid w:val="00E82F2D"/>
    <w:rsid w:val="00E841D3"/>
    <w:rsid w:val="00E84D45"/>
    <w:rsid w:val="00E8626E"/>
    <w:rsid w:val="00E87006"/>
    <w:rsid w:val="00E87DAF"/>
    <w:rsid w:val="00E9045B"/>
    <w:rsid w:val="00E944D0"/>
    <w:rsid w:val="00E94AFD"/>
    <w:rsid w:val="00E95450"/>
    <w:rsid w:val="00E9560C"/>
    <w:rsid w:val="00E97AB3"/>
    <w:rsid w:val="00EA12A4"/>
    <w:rsid w:val="00EA499C"/>
    <w:rsid w:val="00EA4C09"/>
    <w:rsid w:val="00EB01F7"/>
    <w:rsid w:val="00EB293C"/>
    <w:rsid w:val="00EB459C"/>
    <w:rsid w:val="00EB57DC"/>
    <w:rsid w:val="00EC1596"/>
    <w:rsid w:val="00EC1B82"/>
    <w:rsid w:val="00EC3B4C"/>
    <w:rsid w:val="00EC5915"/>
    <w:rsid w:val="00EC6734"/>
    <w:rsid w:val="00EC6A8A"/>
    <w:rsid w:val="00EC7846"/>
    <w:rsid w:val="00EC7C3B"/>
    <w:rsid w:val="00EC7E56"/>
    <w:rsid w:val="00ED0356"/>
    <w:rsid w:val="00ED20E5"/>
    <w:rsid w:val="00ED33CA"/>
    <w:rsid w:val="00ED348E"/>
    <w:rsid w:val="00EE0332"/>
    <w:rsid w:val="00EE401F"/>
    <w:rsid w:val="00EE5D29"/>
    <w:rsid w:val="00EE5E1D"/>
    <w:rsid w:val="00EE75C6"/>
    <w:rsid w:val="00EF0D64"/>
    <w:rsid w:val="00EF17D4"/>
    <w:rsid w:val="00EF21C4"/>
    <w:rsid w:val="00EF3B69"/>
    <w:rsid w:val="00EF4635"/>
    <w:rsid w:val="00EF4815"/>
    <w:rsid w:val="00EF4F59"/>
    <w:rsid w:val="00EF577A"/>
    <w:rsid w:val="00EF58FD"/>
    <w:rsid w:val="00EF6239"/>
    <w:rsid w:val="00F009DD"/>
    <w:rsid w:val="00F03628"/>
    <w:rsid w:val="00F10E90"/>
    <w:rsid w:val="00F11253"/>
    <w:rsid w:val="00F149FF"/>
    <w:rsid w:val="00F153B0"/>
    <w:rsid w:val="00F15E48"/>
    <w:rsid w:val="00F1709D"/>
    <w:rsid w:val="00F24EE6"/>
    <w:rsid w:val="00F25AED"/>
    <w:rsid w:val="00F27010"/>
    <w:rsid w:val="00F2786F"/>
    <w:rsid w:val="00F30B7D"/>
    <w:rsid w:val="00F341DB"/>
    <w:rsid w:val="00F354AB"/>
    <w:rsid w:val="00F363A1"/>
    <w:rsid w:val="00F37D5D"/>
    <w:rsid w:val="00F41197"/>
    <w:rsid w:val="00F42355"/>
    <w:rsid w:val="00F43665"/>
    <w:rsid w:val="00F521F2"/>
    <w:rsid w:val="00F52680"/>
    <w:rsid w:val="00F53B79"/>
    <w:rsid w:val="00F554B4"/>
    <w:rsid w:val="00F557F7"/>
    <w:rsid w:val="00F561C3"/>
    <w:rsid w:val="00F5792C"/>
    <w:rsid w:val="00F60941"/>
    <w:rsid w:val="00F612F6"/>
    <w:rsid w:val="00F6148A"/>
    <w:rsid w:val="00F63BE3"/>
    <w:rsid w:val="00F64292"/>
    <w:rsid w:val="00F6589E"/>
    <w:rsid w:val="00F658C0"/>
    <w:rsid w:val="00F66E50"/>
    <w:rsid w:val="00F7520C"/>
    <w:rsid w:val="00F754C6"/>
    <w:rsid w:val="00F7573A"/>
    <w:rsid w:val="00F767BF"/>
    <w:rsid w:val="00F77D2E"/>
    <w:rsid w:val="00F77E62"/>
    <w:rsid w:val="00F8129D"/>
    <w:rsid w:val="00F812B8"/>
    <w:rsid w:val="00F81775"/>
    <w:rsid w:val="00F82C04"/>
    <w:rsid w:val="00F85224"/>
    <w:rsid w:val="00F86CC2"/>
    <w:rsid w:val="00F878D7"/>
    <w:rsid w:val="00F87B2B"/>
    <w:rsid w:val="00F91CFC"/>
    <w:rsid w:val="00F93F8B"/>
    <w:rsid w:val="00F946B0"/>
    <w:rsid w:val="00F94BC2"/>
    <w:rsid w:val="00FA601F"/>
    <w:rsid w:val="00FA6689"/>
    <w:rsid w:val="00FA68FE"/>
    <w:rsid w:val="00FA777B"/>
    <w:rsid w:val="00FB0EB6"/>
    <w:rsid w:val="00FB3400"/>
    <w:rsid w:val="00FB4FB4"/>
    <w:rsid w:val="00FB55FF"/>
    <w:rsid w:val="00FB5ADE"/>
    <w:rsid w:val="00FB5DF7"/>
    <w:rsid w:val="00FC011B"/>
    <w:rsid w:val="00FC1078"/>
    <w:rsid w:val="00FC33DC"/>
    <w:rsid w:val="00FC34F5"/>
    <w:rsid w:val="00FC4130"/>
    <w:rsid w:val="00FC65A2"/>
    <w:rsid w:val="00FD0C8F"/>
    <w:rsid w:val="00FD3152"/>
    <w:rsid w:val="00FD7EC3"/>
    <w:rsid w:val="00FE4847"/>
    <w:rsid w:val="00FE5F36"/>
    <w:rsid w:val="00FE620A"/>
    <w:rsid w:val="00FF089C"/>
    <w:rsid w:val="00FF24EE"/>
    <w:rsid w:val="00FF2BC4"/>
    <w:rsid w:val="00FF57D3"/>
    <w:rsid w:val="00FF6902"/>
    <w:rsid w:val="00FF7464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4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DE4B8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86C70"/>
    <w:pPr>
      <w:ind w:left="720"/>
      <w:contextualSpacing/>
    </w:pPr>
  </w:style>
  <w:style w:type="character" w:customStyle="1" w:styleId="apple-converted-space">
    <w:name w:val="apple-converted-space"/>
    <w:rsid w:val="00EB57DC"/>
  </w:style>
  <w:style w:type="character" w:customStyle="1" w:styleId="hps">
    <w:name w:val="hps"/>
    <w:basedOn w:val="DefaultParagraphFont"/>
    <w:rsid w:val="00EB57DC"/>
  </w:style>
  <w:style w:type="table" w:customStyle="1" w:styleId="Mriekatabuky2">
    <w:name w:val="Mriežka tabuľky2"/>
    <w:uiPriority w:val="99"/>
    <w:rsid w:val="00EB57D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43463B"/>
    <w:pPr>
      <w:ind w:left="720"/>
    </w:pPr>
    <w:rPr>
      <w:rFonts w:eastAsia="Calibri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A4E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4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DE4B8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86C70"/>
    <w:pPr>
      <w:ind w:left="720"/>
      <w:contextualSpacing/>
    </w:pPr>
  </w:style>
  <w:style w:type="character" w:customStyle="1" w:styleId="apple-converted-space">
    <w:name w:val="apple-converted-space"/>
    <w:rsid w:val="00EB57DC"/>
  </w:style>
  <w:style w:type="character" w:customStyle="1" w:styleId="hps">
    <w:name w:val="hps"/>
    <w:basedOn w:val="DefaultParagraphFont"/>
    <w:rsid w:val="00EB57DC"/>
  </w:style>
  <w:style w:type="table" w:customStyle="1" w:styleId="Mriekatabuky2">
    <w:name w:val="Mriežka tabuľky2"/>
    <w:uiPriority w:val="99"/>
    <w:rsid w:val="00EB57D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43463B"/>
    <w:pPr>
      <w:ind w:left="720"/>
    </w:pPr>
    <w:rPr>
      <w:rFonts w:eastAsia="Calibri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A4ECA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Future-Perspectives-International-Criminal-Justice/dp/9067043095/ref=sr_1_2?s=books&amp;ie=UTF8&amp;qid=1361462153&amp;sr=1-2&amp;keywords=stahn+international+criminal" TargetMode="External"/><Relationship Id="rId13" Type="http://schemas.openxmlformats.org/officeDocument/2006/relationships/hyperlink" Target="http://coe.int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hudoc.echr.coe.int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atalogue.ppl.nl/DB=1/SET=1/TTL=1/LNG=EN/CMD?ACT=SRCHA&amp;TRM=ppn+32772154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atalogue.ppl.nl/DB=1/SET=10/TTL=1/CMD?ACT=SRCHA&amp;IKT=1016&amp;SRT=YOP&amp;TRM=ppn+30360967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atalogue.ppl.nl/DB=1/SET=1/TTL=1/LNG=EN/CMD?ACT=SRCHA&amp;TRM=ppn+330747002" TargetMode="External"/><Relationship Id="rId14" Type="http://schemas.openxmlformats.org/officeDocument/2006/relationships/hyperlink" Target="http://www.ceemc.org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60</Pages>
  <Words>14305</Words>
  <Characters>81543</Characters>
  <Application>Microsoft Office Word</Application>
  <DocSecurity>0</DocSecurity>
  <Lines>679</Lines>
  <Paragraphs>191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95657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 Jurkovicova</cp:lastModifiedBy>
  <cp:revision>33</cp:revision>
  <dcterms:created xsi:type="dcterms:W3CDTF">2016-02-10T21:26:00Z</dcterms:created>
  <dcterms:modified xsi:type="dcterms:W3CDTF">2016-02-18T21:33:00Z</dcterms:modified>
</cp:coreProperties>
</file>