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ADBC3" w14:textId="77777777" w:rsidR="00531A80" w:rsidRPr="00315755" w:rsidRDefault="00531A80" w:rsidP="00531A80">
      <w:pPr>
        <w:spacing w:after="240" w:line="276" w:lineRule="auto"/>
        <w:jc w:val="center"/>
        <w:rPr>
          <w:rFonts w:ascii="Corbel" w:hAnsi="Corbel" w:cs="Times New Roman"/>
          <w:b/>
          <w:szCs w:val="24"/>
        </w:rPr>
      </w:pPr>
    </w:p>
    <w:p w14:paraId="42933A47" w14:textId="621D8B72" w:rsidR="00531A80" w:rsidRPr="00B4217B" w:rsidRDefault="001C6230" w:rsidP="00531A80">
      <w:pPr>
        <w:spacing w:after="240" w:line="276" w:lineRule="auto"/>
        <w:jc w:val="center"/>
        <w:rPr>
          <w:rFonts w:ascii="Corbel" w:hAnsi="Corbel"/>
          <w:b/>
          <w:bCs/>
        </w:rPr>
      </w:pPr>
      <w:r>
        <w:rPr>
          <w:rFonts w:ascii="Corbel" w:hAnsi="Corbel"/>
          <w:b/>
          <w:bCs/>
        </w:rPr>
        <w:t>CIVILNÉ</w:t>
      </w:r>
      <w:r w:rsidR="00531A80" w:rsidRPr="00B4217B">
        <w:rPr>
          <w:rFonts w:ascii="Corbel" w:hAnsi="Corbel"/>
          <w:b/>
          <w:bCs/>
        </w:rPr>
        <w:t xml:space="preserve"> PRÁVO PROCESNÉ 1</w:t>
      </w:r>
    </w:p>
    <w:p w14:paraId="2AB4C1E6" w14:textId="356B991D" w:rsidR="00531A80" w:rsidRPr="00B4217B" w:rsidRDefault="00531A80" w:rsidP="00531A80">
      <w:pPr>
        <w:spacing w:after="240" w:line="276" w:lineRule="auto"/>
        <w:jc w:val="center"/>
        <w:rPr>
          <w:rFonts w:ascii="Corbel" w:hAnsi="Corbel"/>
        </w:rPr>
      </w:pPr>
      <w:r w:rsidRPr="00B4217B">
        <w:rPr>
          <w:rFonts w:ascii="Corbel" w:hAnsi="Corbel"/>
        </w:rPr>
        <w:t>EXTERNÁ FORMA ŠTÚDIA, ZIMNÝ SEMESTER 202</w:t>
      </w:r>
      <w:r w:rsidR="00A472FD">
        <w:rPr>
          <w:rFonts w:ascii="Corbel" w:hAnsi="Corbel"/>
        </w:rPr>
        <w:t>6</w:t>
      </w:r>
      <w:r w:rsidRPr="00B4217B">
        <w:rPr>
          <w:rFonts w:ascii="Corbel" w:hAnsi="Corbel"/>
        </w:rPr>
        <w:t>/202</w:t>
      </w:r>
      <w:r w:rsidR="00A472FD">
        <w:rPr>
          <w:rFonts w:ascii="Corbel" w:hAnsi="Corbel"/>
        </w:rPr>
        <w:t>7</w:t>
      </w:r>
      <w:r w:rsidRPr="00B4217B">
        <w:rPr>
          <w:rFonts w:ascii="Corbel" w:hAnsi="Corbel"/>
        </w:rPr>
        <w:t xml:space="preserve"> </w:t>
      </w:r>
    </w:p>
    <w:p w14:paraId="784566AF" w14:textId="7E845381" w:rsidR="00531A80" w:rsidRPr="00760364" w:rsidRDefault="00531A80" w:rsidP="00760364">
      <w:pPr>
        <w:pStyle w:val="Odsekzoznamu"/>
        <w:numPr>
          <w:ilvl w:val="0"/>
          <w:numId w:val="24"/>
        </w:numPr>
        <w:spacing w:after="240" w:line="276" w:lineRule="auto"/>
        <w:jc w:val="both"/>
        <w:rPr>
          <w:rFonts w:ascii="Corbel" w:hAnsi="Corbel"/>
          <w:b/>
          <w:bCs/>
        </w:rPr>
      </w:pPr>
      <w:r w:rsidRPr="00760364">
        <w:rPr>
          <w:rFonts w:ascii="Corbel" w:hAnsi="Corbel"/>
          <w:b/>
          <w:bCs/>
        </w:rPr>
        <w:t xml:space="preserve">KONZULTAČNÉ SÚSTREDENIE, </w:t>
      </w:r>
      <w:r w:rsidR="00293821">
        <w:rPr>
          <w:rFonts w:ascii="Corbel" w:hAnsi="Corbel"/>
          <w:b/>
          <w:bCs/>
        </w:rPr>
        <w:t>1</w:t>
      </w:r>
      <w:r w:rsidR="00A472FD">
        <w:rPr>
          <w:rFonts w:ascii="Corbel" w:hAnsi="Corbel"/>
          <w:b/>
          <w:bCs/>
        </w:rPr>
        <w:t>0</w:t>
      </w:r>
      <w:r w:rsidRPr="00760364">
        <w:rPr>
          <w:rFonts w:ascii="Corbel" w:hAnsi="Corbel"/>
          <w:b/>
          <w:bCs/>
        </w:rPr>
        <w:t>.</w:t>
      </w:r>
      <w:r w:rsidR="00277755">
        <w:rPr>
          <w:rFonts w:ascii="Corbel" w:hAnsi="Corbel"/>
          <w:b/>
          <w:bCs/>
        </w:rPr>
        <w:t>10</w:t>
      </w:r>
      <w:r w:rsidRPr="00760364">
        <w:rPr>
          <w:rFonts w:ascii="Corbel" w:hAnsi="Corbel"/>
          <w:b/>
          <w:bCs/>
        </w:rPr>
        <w:t>.202</w:t>
      </w:r>
      <w:r w:rsidR="009A6A03">
        <w:rPr>
          <w:rFonts w:ascii="Corbel" w:hAnsi="Corbel"/>
          <w:b/>
          <w:bCs/>
        </w:rPr>
        <w:t>6</w:t>
      </w:r>
      <w:r w:rsidRPr="00760364">
        <w:rPr>
          <w:rFonts w:ascii="Corbel" w:hAnsi="Corbel"/>
          <w:b/>
          <w:bCs/>
        </w:rPr>
        <w:t xml:space="preserve"> (</w:t>
      </w:r>
      <w:r w:rsidR="00277755">
        <w:rPr>
          <w:rFonts w:ascii="Corbel" w:hAnsi="Corbel"/>
          <w:b/>
          <w:bCs/>
        </w:rPr>
        <w:t>sobota</w:t>
      </w:r>
      <w:r w:rsidRPr="00760364">
        <w:rPr>
          <w:rFonts w:ascii="Corbel" w:hAnsi="Corbel"/>
          <w:b/>
          <w:bCs/>
        </w:rPr>
        <w:t xml:space="preserve">, </w:t>
      </w:r>
      <w:r w:rsidR="00293821">
        <w:rPr>
          <w:rFonts w:ascii="Corbel" w:hAnsi="Corbel"/>
          <w:b/>
          <w:bCs/>
        </w:rPr>
        <w:t>08</w:t>
      </w:r>
      <w:r w:rsidRPr="00760364">
        <w:rPr>
          <w:rFonts w:ascii="Corbel" w:hAnsi="Corbel"/>
          <w:b/>
          <w:bCs/>
        </w:rPr>
        <w:t>:30 hod. – 1</w:t>
      </w:r>
      <w:r w:rsidR="00293821">
        <w:rPr>
          <w:rFonts w:ascii="Corbel" w:hAnsi="Corbel"/>
          <w:b/>
          <w:bCs/>
        </w:rPr>
        <w:t>3</w:t>
      </w:r>
      <w:r w:rsidRPr="00760364">
        <w:rPr>
          <w:rFonts w:ascii="Corbel" w:hAnsi="Corbel"/>
          <w:b/>
          <w:bCs/>
        </w:rPr>
        <w:t>:</w:t>
      </w:r>
      <w:r w:rsidR="00293821">
        <w:rPr>
          <w:rFonts w:ascii="Corbel" w:hAnsi="Corbel"/>
          <w:b/>
          <w:bCs/>
        </w:rPr>
        <w:t>00</w:t>
      </w:r>
      <w:r w:rsidRPr="00760364">
        <w:rPr>
          <w:rFonts w:ascii="Corbel" w:hAnsi="Corbel"/>
          <w:b/>
          <w:bCs/>
        </w:rPr>
        <w:t xml:space="preserve"> hod.) miestnosť: </w:t>
      </w:r>
      <w:r w:rsidR="00A472FD">
        <w:rPr>
          <w:rFonts w:ascii="Corbel" w:hAnsi="Corbel"/>
          <w:b/>
          <w:bCs/>
        </w:rPr>
        <w:t>601 NB</w:t>
      </w:r>
      <w:r w:rsidRPr="00760364">
        <w:rPr>
          <w:rFonts w:ascii="Corbel" w:hAnsi="Corbel"/>
          <w:b/>
          <w:bCs/>
        </w:rPr>
        <w:t xml:space="preserve">, PraF UK, Šafárikovo nám. 6, Bratislava </w:t>
      </w:r>
    </w:p>
    <w:p w14:paraId="012D7041" w14:textId="764727D4" w:rsidR="00B4217B" w:rsidRPr="00B4217B" w:rsidRDefault="00531A80" w:rsidP="00531A80">
      <w:pPr>
        <w:spacing w:after="240" w:line="276" w:lineRule="auto"/>
        <w:ind w:left="360"/>
        <w:rPr>
          <w:rFonts w:ascii="Corbel" w:hAnsi="Corbel"/>
        </w:rPr>
      </w:pPr>
      <w:r w:rsidRPr="00B4217B">
        <w:rPr>
          <w:rFonts w:ascii="Corbel" w:hAnsi="Corbel"/>
        </w:rPr>
        <w:t>Vyučujúc</w:t>
      </w:r>
      <w:r w:rsidR="00A472FD">
        <w:rPr>
          <w:rFonts w:ascii="Corbel" w:hAnsi="Corbel"/>
        </w:rPr>
        <w:t>a</w:t>
      </w:r>
      <w:r w:rsidRPr="00B4217B">
        <w:rPr>
          <w:rFonts w:ascii="Corbel" w:hAnsi="Corbel"/>
        </w:rPr>
        <w:t xml:space="preserve">: </w:t>
      </w:r>
      <w:r w:rsidR="00B4217B" w:rsidRPr="00B4217B">
        <w:rPr>
          <w:rFonts w:ascii="Corbel" w:hAnsi="Corbel"/>
        </w:rPr>
        <w:t xml:space="preserve">Mgr. </w:t>
      </w:r>
      <w:r w:rsidR="00A472FD">
        <w:rPr>
          <w:rFonts w:ascii="Corbel" w:hAnsi="Corbel"/>
        </w:rPr>
        <w:t>Sandra Meňhartová</w:t>
      </w:r>
      <w:r w:rsidR="00B4217B" w:rsidRPr="00B4217B">
        <w:rPr>
          <w:rFonts w:ascii="Corbel" w:hAnsi="Corbel"/>
        </w:rPr>
        <w:t>, PhD.</w:t>
      </w:r>
    </w:p>
    <w:p w14:paraId="710EA807" w14:textId="77777777" w:rsidR="00315755" w:rsidRDefault="00315755" w:rsidP="00315755">
      <w:pPr>
        <w:spacing w:after="240" w:line="276" w:lineRule="auto"/>
        <w:ind w:left="360"/>
        <w:jc w:val="both"/>
        <w:rPr>
          <w:rFonts w:ascii="Corbel" w:hAnsi="Corbel"/>
        </w:rPr>
      </w:pPr>
    </w:p>
    <w:p w14:paraId="0C8CDC71" w14:textId="47C33515" w:rsidR="00B4217B" w:rsidRPr="00B4217B" w:rsidRDefault="00531A80" w:rsidP="00315755">
      <w:pPr>
        <w:spacing w:after="240" w:line="276" w:lineRule="auto"/>
        <w:ind w:left="360"/>
        <w:jc w:val="both"/>
        <w:rPr>
          <w:rFonts w:ascii="Corbel" w:hAnsi="Corbel"/>
        </w:rPr>
      </w:pPr>
      <w:r w:rsidRPr="00B4217B">
        <w:rPr>
          <w:rFonts w:ascii="Corbel" w:hAnsi="Corbel"/>
        </w:rPr>
        <w:t xml:space="preserve">Konzultačné sústredenie bude v súlade s aktuálnym znením Študijného poriadku Univerzity Komenského v Bratislave, Právnickej fakulty, prebiehať nielen formou výkladu a diskusie, ale aj formou riešenia prípadových štúdií/praktických úloh za použitia nekomentovaných právnych predpisov. Z uvedeného dôvodu je potrebné, aby si študenti na sústredenie naštudovali príslušné témy z odporúčanej literatúry a aby sa oboznámili s nižšie uvedenými materiálmi. Aktuálne znenie </w:t>
      </w:r>
      <w:r w:rsidR="00201B2A">
        <w:rPr>
          <w:rFonts w:ascii="Corbel" w:hAnsi="Corbel"/>
        </w:rPr>
        <w:t>z</w:t>
      </w:r>
      <w:r w:rsidRPr="00B4217B">
        <w:rPr>
          <w:rFonts w:ascii="Corbel" w:hAnsi="Corbel"/>
        </w:rPr>
        <w:t xml:space="preserve">ákona č. </w:t>
      </w:r>
      <w:r w:rsidR="00201B2A">
        <w:rPr>
          <w:rFonts w:ascii="Corbel" w:hAnsi="Corbel"/>
        </w:rPr>
        <w:t>160</w:t>
      </w:r>
      <w:r w:rsidRPr="00B4217B">
        <w:rPr>
          <w:rFonts w:ascii="Corbel" w:hAnsi="Corbel"/>
        </w:rPr>
        <w:t>/</w:t>
      </w:r>
      <w:r w:rsidR="00201B2A">
        <w:rPr>
          <w:rFonts w:ascii="Corbel" w:hAnsi="Corbel"/>
        </w:rPr>
        <w:t>2015</w:t>
      </w:r>
      <w:r w:rsidRPr="00B4217B">
        <w:rPr>
          <w:rFonts w:ascii="Corbel" w:hAnsi="Corbel"/>
        </w:rPr>
        <w:t xml:space="preserve"> Z.</w:t>
      </w:r>
      <w:r w:rsidR="00201B2A">
        <w:rPr>
          <w:rFonts w:ascii="Corbel" w:hAnsi="Corbel"/>
        </w:rPr>
        <w:t xml:space="preserve"> z.</w:t>
      </w:r>
      <w:r w:rsidRPr="00B4217B">
        <w:rPr>
          <w:rFonts w:ascii="Corbel" w:hAnsi="Corbel"/>
        </w:rPr>
        <w:t xml:space="preserve"> </w:t>
      </w:r>
      <w:r w:rsidR="00201B2A">
        <w:rPr>
          <w:rFonts w:ascii="Corbel" w:hAnsi="Corbel"/>
        </w:rPr>
        <w:t>Civilný sporový poriadok</w:t>
      </w:r>
      <w:r w:rsidRPr="00B4217B">
        <w:rPr>
          <w:rFonts w:ascii="Corbel" w:hAnsi="Corbel"/>
        </w:rPr>
        <w:t xml:space="preserve"> je potrebné mať k dispozícii na konzultačnom sústredení (v tlačenej podobe alebo v elektronickej podobe – notebook, tablet). </w:t>
      </w:r>
    </w:p>
    <w:p w14:paraId="74170F3C" w14:textId="77777777" w:rsidR="00315755" w:rsidRDefault="00315755" w:rsidP="00531A80">
      <w:pPr>
        <w:spacing w:after="240" w:line="276" w:lineRule="auto"/>
        <w:ind w:left="360"/>
        <w:rPr>
          <w:rFonts w:ascii="Corbel" w:hAnsi="Corbel"/>
          <w:b/>
          <w:bCs/>
        </w:rPr>
      </w:pPr>
    </w:p>
    <w:p w14:paraId="37029C9B" w14:textId="041A25AD" w:rsidR="00B4217B" w:rsidRPr="00B4217B" w:rsidRDefault="00531A80" w:rsidP="00531A80">
      <w:pPr>
        <w:spacing w:after="240" w:line="276" w:lineRule="auto"/>
        <w:ind w:left="360"/>
        <w:rPr>
          <w:rFonts w:ascii="Corbel" w:hAnsi="Corbel"/>
          <w:b/>
          <w:bCs/>
        </w:rPr>
      </w:pPr>
      <w:r w:rsidRPr="00B4217B">
        <w:rPr>
          <w:rFonts w:ascii="Corbel" w:hAnsi="Corbel"/>
          <w:b/>
          <w:bCs/>
        </w:rPr>
        <w:t xml:space="preserve">Témy </w:t>
      </w:r>
      <w:r w:rsidR="00760364">
        <w:rPr>
          <w:rFonts w:ascii="Corbel" w:hAnsi="Corbel"/>
          <w:b/>
          <w:bCs/>
        </w:rPr>
        <w:t>2</w:t>
      </w:r>
      <w:r w:rsidRPr="00B4217B">
        <w:rPr>
          <w:rFonts w:ascii="Corbel" w:hAnsi="Corbel"/>
          <w:b/>
          <w:bCs/>
        </w:rPr>
        <w:t xml:space="preserve">. konzultačného sústredenia: </w:t>
      </w:r>
    </w:p>
    <w:p w14:paraId="04F3AD99" w14:textId="4A0F4C8C" w:rsidR="0005110C" w:rsidRPr="003F2CED" w:rsidRDefault="003F2CED" w:rsidP="003F2CED">
      <w:pPr>
        <w:pStyle w:val="Odsekzoznamu"/>
        <w:numPr>
          <w:ilvl w:val="0"/>
          <w:numId w:val="23"/>
        </w:numPr>
        <w:spacing w:line="276" w:lineRule="auto"/>
        <w:jc w:val="both"/>
        <w:rPr>
          <w:rFonts w:ascii="Corbel" w:hAnsi="Corbel"/>
        </w:rPr>
      </w:pPr>
      <w:r w:rsidRPr="003F2CED">
        <w:rPr>
          <w:rFonts w:ascii="Corbel" w:hAnsi="Corbel"/>
        </w:rPr>
        <w:t>Strany sporu a modifikácie v ich postavení – subjektívna kumulácia, pristúpenie do konania, zmena strán, intervencia</w:t>
      </w:r>
      <w:r>
        <w:rPr>
          <w:rFonts w:ascii="Corbel" w:hAnsi="Corbel"/>
        </w:rPr>
        <w:t>.</w:t>
      </w:r>
    </w:p>
    <w:p w14:paraId="0B09DFE7" w14:textId="3BDAF12C" w:rsidR="0005110C" w:rsidRPr="0005110C" w:rsidRDefault="003F2CED" w:rsidP="003F2CED">
      <w:pPr>
        <w:pStyle w:val="Odsekzoznamu"/>
        <w:numPr>
          <w:ilvl w:val="0"/>
          <w:numId w:val="23"/>
        </w:numPr>
        <w:spacing w:line="276" w:lineRule="auto"/>
        <w:jc w:val="both"/>
        <w:rPr>
          <w:rFonts w:ascii="Corbel" w:hAnsi="Corbel"/>
        </w:rPr>
      </w:pPr>
      <w:r>
        <w:rPr>
          <w:rFonts w:ascii="Corbel" w:hAnsi="Corbel"/>
        </w:rPr>
        <w:t>Z</w:t>
      </w:r>
      <w:r w:rsidRPr="003F2CED">
        <w:rPr>
          <w:rFonts w:ascii="Corbel" w:hAnsi="Corbel"/>
        </w:rPr>
        <w:t>astúpenie v civilnom procese – druhy, rozsah, právne následky.</w:t>
      </w:r>
    </w:p>
    <w:p w14:paraId="2E7EE5BE" w14:textId="0D6DD84A" w:rsidR="00B4217B" w:rsidRPr="003F2CED" w:rsidRDefault="003F2CED" w:rsidP="003F2CED">
      <w:pPr>
        <w:pStyle w:val="Odsekzoznamu"/>
        <w:numPr>
          <w:ilvl w:val="0"/>
          <w:numId w:val="23"/>
        </w:numPr>
        <w:spacing w:line="276" w:lineRule="auto"/>
        <w:jc w:val="both"/>
        <w:rPr>
          <w:rFonts w:ascii="Corbel" w:hAnsi="Corbel"/>
        </w:rPr>
      </w:pPr>
      <w:r w:rsidRPr="003F2CED">
        <w:rPr>
          <w:rFonts w:ascii="Corbel" w:hAnsi="Corbel"/>
        </w:rPr>
        <w:t>Procesné úkony všeobecne, procesné úkony súdu – forma, miesto, lehoty.</w:t>
      </w:r>
      <w:r>
        <w:rPr>
          <w:rFonts w:ascii="Corbel" w:hAnsi="Corbel"/>
        </w:rPr>
        <w:t xml:space="preserve"> </w:t>
      </w:r>
      <w:r w:rsidRPr="003F2CED">
        <w:rPr>
          <w:rFonts w:ascii="Corbel" w:hAnsi="Corbel"/>
        </w:rPr>
        <w:t>Doručovanie v civilnom procese.</w:t>
      </w:r>
    </w:p>
    <w:p w14:paraId="32F8FBC4" w14:textId="7CB6CC03" w:rsidR="0005110C" w:rsidRDefault="0005110C" w:rsidP="0005110C">
      <w:pPr>
        <w:spacing w:line="276" w:lineRule="auto"/>
        <w:ind w:left="360"/>
        <w:rPr>
          <w:rFonts w:ascii="Corbel" w:hAnsi="Corbel"/>
        </w:rPr>
      </w:pPr>
    </w:p>
    <w:p w14:paraId="0BBD967D" w14:textId="77777777" w:rsidR="00201B2A" w:rsidRPr="00B4217B" w:rsidRDefault="00201B2A" w:rsidP="0005110C">
      <w:pPr>
        <w:spacing w:line="276" w:lineRule="auto"/>
        <w:ind w:left="360"/>
        <w:rPr>
          <w:rFonts w:ascii="Corbel" w:hAnsi="Corbel"/>
        </w:rPr>
      </w:pPr>
    </w:p>
    <w:p w14:paraId="26716E12" w14:textId="77777777" w:rsidR="00B4217B" w:rsidRPr="00B4217B" w:rsidRDefault="00531A80" w:rsidP="003F2CED">
      <w:pPr>
        <w:spacing w:after="240" w:line="276" w:lineRule="auto"/>
        <w:ind w:left="360"/>
        <w:jc w:val="both"/>
        <w:rPr>
          <w:rFonts w:ascii="Corbel" w:hAnsi="Corbel"/>
          <w:b/>
          <w:bCs/>
        </w:rPr>
      </w:pPr>
      <w:r w:rsidRPr="00B4217B">
        <w:rPr>
          <w:rFonts w:ascii="Corbel" w:hAnsi="Corbel"/>
          <w:b/>
          <w:bCs/>
        </w:rPr>
        <w:t xml:space="preserve">Odporúčaná literatúra: </w:t>
      </w:r>
    </w:p>
    <w:p w14:paraId="6426645B" w14:textId="57C13C39" w:rsidR="00B4217B" w:rsidRPr="00B4217B" w:rsidRDefault="00B4217B" w:rsidP="003F2CED">
      <w:pPr>
        <w:pStyle w:val="Odsekzoznamu"/>
        <w:numPr>
          <w:ilvl w:val="0"/>
          <w:numId w:val="22"/>
        </w:numPr>
        <w:spacing w:after="240" w:line="276" w:lineRule="auto"/>
        <w:jc w:val="both"/>
        <w:rPr>
          <w:rFonts w:ascii="Corbel" w:hAnsi="Corbel"/>
        </w:rPr>
      </w:pPr>
      <w:r w:rsidRPr="00B4217B">
        <w:rPr>
          <w:rFonts w:ascii="Corbel" w:hAnsi="Corbel"/>
        </w:rPr>
        <w:t xml:space="preserve">Števček a kol. </w:t>
      </w:r>
      <w:r w:rsidRPr="00B4217B">
        <w:rPr>
          <w:rFonts w:ascii="Corbel" w:hAnsi="Corbel"/>
          <w:i/>
          <w:iCs/>
        </w:rPr>
        <w:t>Civilné právo procesné. Úvod do civilného procesu a sporové konanie</w:t>
      </w:r>
      <w:r w:rsidRPr="00B4217B">
        <w:rPr>
          <w:rFonts w:ascii="Corbel" w:hAnsi="Corbel"/>
        </w:rPr>
        <w:t>. C. H. Beck, 2022</w:t>
      </w:r>
    </w:p>
    <w:p w14:paraId="5199CCBB" w14:textId="769D3D46" w:rsidR="00B4217B" w:rsidRPr="00B4217B" w:rsidRDefault="00B4217B" w:rsidP="003F2CED">
      <w:pPr>
        <w:pStyle w:val="Odsekzoznamu"/>
        <w:numPr>
          <w:ilvl w:val="0"/>
          <w:numId w:val="22"/>
        </w:numPr>
        <w:spacing w:after="240" w:line="276" w:lineRule="auto"/>
        <w:jc w:val="both"/>
        <w:rPr>
          <w:rFonts w:ascii="Corbel" w:hAnsi="Corbel"/>
        </w:rPr>
      </w:pPr>
      <w:r w:rsidRPr="00B4217B">
        <w:rPr>
          <w:rFonts w:ascii="Corbel" w:hAnsi="Corbel"/>
        </w:rPr>
        <w:t xml:space="preserve">Števček, Straka a kol. </w:t>
      </w:r>
      <w:r w:rsidRPr="00B4217B">
        <w:rPr>
          <w:rFonts w:ascii="Corbel" w:hAnsi="Corbel"/>
          <w:i/>
          <w:iCs/>
        </w:rPr>
        <w:t>Prednášky a texty z civilného procesu</w:t>
      </w:r>
      <w:r w:rsidRPr="00B4217B">
        <w:rPr>
          <w:rFonts w:ascii="Corbel" w:hAnsi="Corbel"/>
        </w:rPr>
        <w:t>. 2. vydanie. C.</w:t>
      </w:r>
      <w:r>
        <w:rPr>
          <w:rFonts w:ascii="Corbel" w:hAnsi="Corbel"/>
        </w:rPr>
        <w:t> </w:t>
      </w:r>
      <w:r w:rsidRPr="00B4217B">
        <w:rPr>
          <w:rFonts w:ascii="Corbel" w:hAnsi="Corbel"/>
        </w:rPr>
        <w:t>H.</w:t>
      </w:r>
      <w:r>
        <w:rPr>
          <w:rFonts w:ascii="Corbel" w:hAnsi="Corbel"/>
        </w:rPr>
        <w:t> </w:t>
      </w:r>
      <w:r w:rsidRPr="00B4217B">
        <w:rPr>
          <w:rFonts w:ascii="Corbel" w:hAnsi="Corbel"/>
        </w:rPr>
        <w:t>Beck, 2018</w:t>
      </w:r>
    </w:p>
    <w:p w14:paraId="4738526E" w14:textId="1C1B1964" w:rsidR="00B4217B" w:rsidRPr="00B4217B" w:rsidRDefault="00B4217B" w:rsidP="003F2CED">
      <w:pPr>
        <w:pStyle w:val="Odsekzoznamu"/>
        <w:numPr>
          <w:ilvl w:val="0"/>
          <w:numId w:val="22"/>
        </w:numPr>
        <w:spacing w:after="240" w:line="276" w:lineRule="auto"/>
        <w:jc w:val="both"/>
        <w:rPr>
          <w:rFonts w:ascii="Corbel" w:hAnsi="Corbel"/>
        </w:rPr>
      </w:pPr>
      <w:r w:rsidRPr="00B4217B">
        <w:rPr>
          <w:rFonts w:ascii="Corbel" w:hAnsi="Corbel"/>
        </w:rPr>
        <w:t xml:space="preserve">Števček, Ficová, Baricová, Mesiarkinová, Bajánková, Tomašovič a kol. </w:t>
      </w:r>
      <w:r w:rsidRPr="00B4217B">
        <w:rPr>
          <w:rFonts w:ascii="Corbel" w:hAnsi="Corbel"/>
          <w:i/>
          <w:iCs/>
        </w:rPr>
        <w:t>Civilný sporový poriadok. Komentár</w:t>
      </w:r>
      <w:r w:rsidRPr="00B4217B">
        <w:rPr>
          <w:rFonts w:ascii="Corbel" w:hAnsi="Corbel"/>
        </w:rPr>
        <w:t>. 2. vydanie. C. H. Beck, 2022</w:t>
      </w:r>
    </w:p>
    <w:p w14:paraId="3824578B" w14:textId="03061628" w:rsidR="00B4217B" w:rsidRDefault="00B4217B" w:rsidP="003F2CED">
      <w:pPr>
        <w:pStyle w:val="Odsekzoznamu"/>
        <w:numPr>
          <w:ilvl w:val="0"/>
          <w:numId w:val="22"/>
        </w:numPr>
        <w:spacing w:after="240" w:line="276" w:lineRule="auto"/>
        <w:jc w:val="both"/>
        <w:rPr>
          <w:rFonts w:ascii="Corbel" w:hAnsi="Corbel"/>
        </w:rPr>
      </w:pPr>
      <w:r w:rsidRPr="00B4217B">
        <w:rPr>
          <w:rFonts w:ascii="Corbel" w:hAnsi="Corbel"/>
        </w:rPr>
        <w:lastRenderedPageBreak/>
        <w:t xml:space="preserve">Smyčková, Števček, Tomašovič, Kotrecová a kol. </w:t>
      </w:r>
      <w:r w:rsidRPr="00B4217B">
        <w:rPr>
          <w:rFonts w:ascii="Corbel" w:hAnsi="Corbel"/>
          <w:i/>
          <w:iCs/>
        </w:rPr>
        <w:t>Civilný mimosporový poriadok. Komentár</w:t>
      </w:r>
      <w:r w:rsidRPr="00B4217B">
        <w:rPr>
          <w:rFonts w:ascii="Corbel" w:hAnsi="Corbel"/>
        </w:rPr>
        <w:t>. C. H. Beck, 2017</w:t>
      </w:r>
    </w:p>
    <w:p w14:paraId="1B8C9EDA" w14:textId="77777777" w:rsidR="00201B2A" w:rsidRPr="00B4217B" w:rsidRDefault="00201B2A" w:rsidP="003F2CED">
      <w:pPr>
        <w:pStyle w:val="Odsekzoznamu"/>
        <w:spacing w:after="240" w:line="276" w:lineRule="auto"/>
        <w:ind w:left="1080"/>
        <w:jc w:val="both"/>
        <w:rPr>
          <w:rFonts w:ascii="Corbel" w:hAnsi="Corbel"/>
        </w:rPr>
      </w:pPr>
    </w:p>
    <w:p w14:paraId="0D3D9120" w14:textId="213ED88B" w:rsidR="00531A80" w:rsidRPr="00B4217B" w:rsidRDefault="00531A80" w:rsidP="003F2CED">
      <w:pPr>
        <w:spacing w:after="240" w:line="276" w:lineRule="auto"/>
        <w:ind w:left="360"/>
        <w:jc w:val="both"/>
        <w:rPr>
          <w:rFonts w:ascii="Corbel" w:hAnsi="Corbel" w:cs="Times New Roman"/>
          <w:b/>
          <w:sz w:val="36"/>
          <w:szCs w:val="36"/>
        </w:rPr>
      </w:pPr>
      <w:r w:rsidRPr="00B4217B">
        <w:rPr>
          <w:rFonts w:ascii="Corbel" w:hAnsi="Corbel"/>
        </w:rPr>
        <w:t>POZOR!</w:t>
      </w:r>
      <w:r w:rsidR="00201B2A">
        <w:rPr>
          <w:rFonts w:ascii="Corbel" w:hAnsi="Corbel"/>
        </w:rPr>
        <w:t xml:space="preserve"> V</w:t>
      </w:r>
      <w:r w:rsidRPr="00B4217B">
        <w:rPr>
          <w:rFonts w:ascii="Corbel" w:hAnsi="Corbel"/>
        </w:rPr>
        <w:t>ždy je potrebné staršie vydania konfrontovať s aktuálnou právnou úpravou</w:t>
      </w:r>
      <w:r w:rsidR="00201B2A">
        <w:rPr>
          <w:rFonts w:ascii="Corbel" w:hAnsi="Corbel"/>
        </w:rPr>
        <w:t>.</w:t>
      </w:r>
    </w:p>
    <w:p w14:paraId="0DF51E78" w14:textId="77777777" w:rsidR="00531A80" w:rsidRPr="00B4217B" w:rsidRDefault="00531A80" w:rsidP="00531A80">
      <w:pPr>
        <w:spacing w:after="240" w:line="276" w:lineRule="auto"/>
        <w:jc w:val="center"/>
        <w:rPr>
          <w:rFonts w:ascii="Corbel" w:hAnsi="Corbel" w:cs="Times New Roman"/>
          <w:b/>
          <w:sz w:val="36"/>
          <w:szCs w:val="36"/>
        </w:rPr>
      </w:pPr>
    </w:p>
    <w:p w14:paraId="0F9E8AA8" w14:textId="77777777" w:rsidR="00531A80" w:rsidRPr="00B4217B" w:rsidRDefault="00531A80" w:rsidP="00531A80">
      <w:pPr>
        <w:spacing w:after="240" w:line="276" w:lineRule="auto"/>
        <w:jc w:val="center"/>
        <w:rPr>
          <w:rFonts w:ascii="Corbel" w:hAnsi="Corbel" w:cs="Times New Roman"/>
          <w:b/>
          <w:sz w:val="36"/>
          <w:szCs w:val="36"/>
        </w:rPr>
      </w:pPr>
    </w:p>
    <w:p w14:paraId="5D5ADAAC" w14:textId="77777777" w:rsidR="00531A80" w:rsidRPr="00B4217B" w:rsidRDefault="00531A80" w:rsidP="00531A80">
      <w:pPr>
        <w:spacing w:line="276" w:lineRule="auto"/>
        <w:jc w:val="both"/>
        <w:rPr>
          <w:rFonts w:ascii="Corbel" w:hAnsi="Corbel" w:cs="Times New Roman"/>
        </w:rPr>
      </w:pPr>
    </w:p>
    <w:p w14:paraId="3B72F171" w14:textId="77777777" w:rsidR="00531A80" w:rsidRPr="00B4217B" w:rsidRDefault="00531A80" w:rsidP="00531A80">
      <w:pPr>
        <w:spacing w:line="276" w:lineRule="auto"/>
        <w:jc w:val="both"/>
        <w:rPr>
          <w:rFonts w:ascii="Corbel" w:hAnsi="Corbel" w:cs="Times New Roman"/>
        </w:rPr>
      </w:pPr>
    </w:p>
    <w:p w14:paraId="43A558BD" w14:textId="77777777" w:rsidR="00531A80" w:rsidRPr="00B4217B" w:rsidRDefault="00531A80" w:rsidP="00531A80">
      <w:pPr>
        <w:spacing w:line="276" w:lineRule="auto"/>
        <w:jc w:val="both"/>
        <w:rPr>
          <w:rFonts w:ascii="Corbel" w:hAnsi="Corbel" w:cs="Times New Roman"/>
        </w:rPr>
      </w:pPr>
    </w:p>
    <w:p w14:paraId="0C39D2C3" w14:textId="77777777" w:rsidR="00531A80" w:rsidRPr="00B4217B" w:rsidRDefault="00531A80" w:rsidP="00531A80">
      <w:pPr>
        <w:pStyle w:val="xmsonormal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Corbel" w:hAnsi="Corbel"/>
          <w:b/>
          <w:bCs/>
          <w:color w:val="000000"/>
          <w:sz w:val="28"/>
          <w:szCs w:val="28"/>
          <w:u w:val="single"/>
          <w:bdr w:val="none" w:sz="0" w:space="0" w:color="auto" w:frame="1"/>
        </w:rPr>
      </w:pPr>
    </w:p>
    <w:p w14:paraId="215739FD" w14:textId="77777777" w:rsidR="00531A80" w:rsidRPr="00B4217B" w:rsidRDefault="00531A80" w:rsidP="00531A80">
      <w:pPr>
        <w:pStyle w:val="xmsonormal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Corbel" w:hAnsi="Corbel"/>
          <w:b/>
          <w:bCs/>
          <w:color w:val="000000"/>
          <w:sz w:val="28"/>
          <w:szCs w:val="28"/>
          <w:u w:val="single"/>
          <w:bdr w:val="none" w:sz="0" w:space="0" w:color="auto" w:frame="1"/>
        </w:rPr>
      </w:pPr>
    </w:p>
    <w:p w14:paraId="2A586CC3" w14:textId="77777777" w:rsidR="00531A80" w:rsidRPr="00B4217B" w:rsidRDefault="00531A80" w:rsidP="00531A80">
      <w:pPr>
        <w:pStyle w:val="xmsonormal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Corbel" w:hAnsi="Corbel"/>
          <w:b/>
          <w:bCs/>
          <w:color w:val="000000"/>
          <w:sz w:val="28"/>
          <w:szCs w:val="28"/>
          <w:u w:val="single"/>
          <w:bdr w:val="none" w:sz="0" w:space="0" w:color="auto" w:frame="1"/>
        </w:rPr>
      </w:pPr>
    </w:p>
    <w:p w14:paraId="1D51441E" w14:textId="77777777" w:rsidR="00531A80" w:rsidRPr="00B4217B" w:rsidRDefault="00531A80" w:rsidP="00531A80">
      <w:pPr>
        <w:pStyle w:val="xmsonormal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Corbel" w:hAnsi="Corbel"/>
          <w:color w:val="000000"/>
          <w:bdr w:val="none" w:sz="0" w:space="0" w:color="auto" w:frame="1"/>
        </w:rPr>
      </w:pPr>
    </w:p>
    <w:p w14:paraId="51AEED1E" w14:textId="77777777" w:rsidR="00531A80" w:rsidRPr="00B4217B" w:rsidRDefault="00531A80" w:rsidP="00531A80">
      <w:pPr>
        <w:pStyle w:val="xmsonormal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Corbel" w:hAnsi="Corbel"/>
          <w:color w:val="000000"/>
          <w:bdr w:val="none" w:sz="0" w:space="0" w:color="auto" w:frame="1"/>
        </w:rPr>
      </w:pPr>
    </w:p>
    <w:p w14:paraId="7F9E2A23" w14:textId="77777777" w:rsidR="00087859" w:rsidRPr="00B4217B" w:rsidRDefault="00087859">
      <w:pPr>
        <w:rPr>
          <w:rFonts w:ascii="Corbel" w:hAnsi="Corbel"/>
        </w:rPr>
      </w:pPr>
    </w:p>
    <w:sectPr w:rsidR="00087859" w:rsidRPr="00B4217B" w:rsidSect="00E73A54">
      <w:footerReference w:type="default" r:id="rId7"/>
      <w:headerReference w:type="first" r:id="rId8"/>
      <w:footerReference w:type="first" r:id="rId9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4BACA" w14:textId="77777777" w:rsidR="00DB0BE3" w:rsidRDefault="00DB0BE3" w:rsidP="00531A80">
      <w:pPr>
        <w:spacing w:line="240" w:lineRule="auto"/>
      </w:pPr>
      <w:r>
        <w:separator/>
      </w:r>
    </w:p>
  </w:endnote>
  <w:endnote w:type="continuationSeparator" w:id="0">
    <w:p w14:paraId="4CE240B7" w14:textId="77777777" w:rsidR="00DB0BE3" w:rsidRDefault="00DB0BE3" w:rsidP="00531A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7879717"/>
      <w:docPartObj>
        <w:docPartGallery w:val="Page Numbers (Bottom of Page)"/>
        <w:docPartUnique/>
      </w:docPartObj>
    </w:sdtPr>
    <w:sdtContent>
      <w:p w14:paraId="3EC8313F" w14:textId="77777777" w:rsidR="00642B33" w:rsidRDefault="00000000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1604D9" w14:textId="77777777" w:rsidR="00642B33" w:rsidRDefault="00642B3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E73A54" w:rsidRPr="00AA3035" w14:paraId="49EF9957" w14:textId="77777777" w:rsidTr="00E1401E">
      <w:trPr>
        <w:trHeight w:val="567"/>
      </w:trPr>
      <w:tc>
        <w:tcPr>
          <w:tcW w:w="3260" w:type="dxa"/>
          <w:vAlign w:val="center"/>
        </w:tcPr>
        <w:p w14:paraId="3B2C6348" w14:textId="44BC59C8" w:rsidR="00642B33" w:rsidRPr="006C7C57" w:rsidRDefault="00642B33" w:rsidP="00E73A54">
          <w:pPr>
            <w:pStyle w:val="Patkavlavo"/>
            <w:rPr>
              <w:rFonts w:cs="Times New Roman (Body CS)"/>
              <w14:ligatures w14:val="standard"/>
            </w:rPr>
          </w:pPr>
        </w:p>
      </w:tc>
      <w:tc>
        <w:tcPr>
          <w:tcW w:w="2845" w:type="dxa"/>
          <w:vAlign w:val="center"/>
        </w:tcPr>
        <w:p w14:paraId="30E9A0FE" w14:textId="77777777" w:rsidR="00642B33" w:rsidRPr="00AA3035" w:rsidRDefault="00000000" w:rsidP="00E73A54">
          <w:pPr>
            <w:tabs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</w:rPr>
            <w:drawing>
              <wp:inline distT="0" distB="0" distL="0" distR="0" wp14:anchorId="3F549F3F" wp14:editId="2C6E1692">
                <wp:extent cx="540000" cy="540000"/>
                <wp:effectExtent l="0" t="0" r="6350" b="6350"/>
                <wp:docPr id="8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</w:tcPr>
        <w:p w14:paraId="0DD1EFF7" w14:textId="77777777" w:rsidR="00642B33" w:rsidRPr="006C7C57" w:rsidRDefault="00000000" w:rsidP="00E73A54">
          <w:pPr>
            <w:pStyle w:val="Patkavpravo"/>
          </w:pPr>
          <w:r w:rsidRPr="006C7C57">
            <w:t>www.uniba.sk</w:t>
          </w:r>
        </w:p>
      </w:tc>
    </w:tr>
  </w:tbl>
  <w:p w14:paraId="07DA8ACE" w14:textId="77777777" w:rsidR="00642B33" w:rsidRDefault="00642B33" w:rsidP="00E73A5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C995D" w14:textId="77777777" w:rsidR="00DB0BE3" w:rsidRDefault="00DB0BE3" w:rsidP="00531A80">
      <w:pPr>
        <w:spacing w:line="240" w:lineRule="auto"/>
      </w:pPr>
      <w:r>
        <w:separator/>
      </w:r>
    </w:p>
  </w:footnote>
  <w:footnote w:type="continuationSeparator" w:id="0">
    <w:p w14:paraId="59F21822" w14:textId="77777777" w:rsidR="00DB0BE3" w:rsidRDefault="00DB0BE3" w:rsidP="00531A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9"/>
      <w:gridCol w:w="3135"/>
      <w:gridCol w:w="2275"/>
      <w:gridCol w:w="3134"/>
    </w:tblGrid>
    <w:tr w:rsidR="00E73A54" w14:paraId="3D77527D" w14:textId="77777777" w:rsidTr="00E1401E">
      <w:trPr>
        <w:trHeight w:val="428"/>
      </w:trPr>
      <w:tc>
        <w:tcPr>
          <w:tcW w:w="523" w:type="pct"/>
        </w:tcPr>
        <w:p w14:paraId="68274377" w14:textId="77777777" w:rsidR="00642B33" w:rsidRPr="00A84B5A" w:rsidRDefault="00000000" w:rsidP="00E73A54">
          <w:pPr>
            <w:tabs>
              <w:tab w:val="left" w:pos="1848"/>
            </w:tabs>
            <w:ind w:left="-142" w:right="-133"/>
            <w:rPr>
              <w:rFonts w:ascii="Corbel" w:hAnsi="Corbel"/>
              <w:color w:val="000000" w:themeColor="text1"/>
            </w:rPr>
          </w:pPr>
          <w:r w:rsidRPr="0035489D">
            <w:rPr>
              <w:rFonts w:ascii="Corbel" w:hAnsi="Corbel"/>
              <w:noProof/>
              <w:color w:val="000000" w:themeColor="text1"/>
            </w:rPr>
            <w:drawing>
              <wp:inline distT="0" distB="0" distL="0" distR="0" wp14:anchorId="6BBA9F97" wp14:editId="71896780">
                <wp:extent cx="612000" cy="612000"/>
                <wp:effectExtent l="0" t="0" r="0" b="0"/>
                <wp:docPr id="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right w:val="single" w:sz="6" w:space="0" w:color="auto"/>
          </w:tcBorders>
        </w:tcPr>
        <w:p w14:paraId="45540F23" w14:textId="77777777" w:rsidR="00642B33" w:rsidRPr="0083444C" w:rsidRDefault="00000000" w:rsidP="00E73A54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Univerzita Komenského v</w:t>
          </w: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 </w:t>
          </w: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br/>
          </w:r>
          <w:r w:rsidRPr="00632708">
            <w:rPr>
              <w:rFonts w:ascii="Corbel" w:hAnsi="Corbel"/>
              <w:sz w:val="18"/>
              <w:szCs w:val="18"/>
              <w:lang w:eastAsia="en-GB"/>
            </w:rPr>
            <w:t>Právnická fakulta</w:t>
          </w:r>
        </w:p>
      </w:tc>
      <w:tc>
        <w:tcPr>
          <w:tcW w:w="1192" w:type="pct"/>
          <w:tcBorders>
            <w:left w:val="single" w:sz="6" w:space="0" w:color="auto"/>
            <w:right w:val="single" w:sz="6" w:space="0" w:color="auto"/>
          </w:tcBorders>
        </w:tcPr>
        <w:p w14:paraId="44D58290" w14:textId="77777777" w:rsidR="00642B33" w:rsidRPr="009C3CBA" w:rsidRDefault="00000000" w:rsidP="00E73A54">
          <w:pPr>
            <w:pStyle w:val="Hlavickaadresa"/>
          </w:pPr>
          <w:r w:rsidRPr="001C5DF9">
            <w:t>Šafárikovo nám. 6</w:t>
          </w:r>
          <w:r>
            <w:br/>
          </w:r>
          <w:r w:rsidRPr="001C5DF9">
            <w:t>P.</w:t>
          </w:r>
          <w:r>
            <w:t xml:space="preserve"> </w:t>
          </w:r>
          <w:r w:rsidRPr="001C5DF9">
            <w:t>O.</w:t>
          </w:r>
          <w:r>
            <w:t xml:space="preserve"> </w:t>
          </w:r>
          <w:r w:rsidRPr="001C5DF9">
            <w:t>BOX</w:t>
          </w:r>
          <w:r>
            <w:t xml:space="preserve"> </w:t>
          </w:r>
          <w:r w:rsidRPr="001C5DF9">
            <w:t xml:space="preserve"> 313</w:t>
          </w:r>
          <w:r>
            <w:br/>
          </w:r>
          <w:r w:rsidRPr="001C5DF9">
            <w:t>810 00</w:t>
          </w:r>
          <w:r>
            <w:t xml:space="preserve"> </w:t>
          </w:r>
          <w:r w:rsidRPr="001C5DF9">
            <w:t xml:space="preserve"> Bratislava</w:t>
          </w:r>
        </w:p>
      </w:tc>
      <w:tc>
        <w:tcPr>
          <w:tcW w:w="1642" w:type="pct"/>
          <w:tcBorders>
            <w:left w:val="single" w:sz="6" w:space="0" w:color="auto"/>
          </w:tcBorders>
        </w:tcPr>
        <w:p w14:paraId="4DFEA7C7" w14:textId="2E5A0B4D" w:rsidR="00642B33" w:rsidRPr="001A2E90" w:rsidRDefault="00531A80" w:rsidP="00E73A54">
          <w:pPr>
            <w:pStyle w:val="HlavickaODD"/>
          </w:pPr>
          <w:r>
            <w:t>Katedra občianskeho práva</w:t>
          </w:r>
        </w:p>
      </w:tc>
    </w:tr>
  </w:tbl>
  <w:p w14:paraId="25A44D0B" w14:textId="77777777" w:rsidR="00642B33" w:rsidRDefault="00642B33" w:rsidP="00E73A5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C6C69"/>
    <w:multiLevelType w:val="multilevel"/>
    <w:tmpl w:val="6B82CB5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92" w:hanging="1800"/>
      </w:pPr>
      <w:rPr>
        <w:rFonts w:hint="default"/>
      </w:rPr>
    </w:lvl>
  </w:abstractNum>
  <w:abstractNum w:abstractNumId="1" w15:restartNumberingAfterBreak="0">
    <w:nsid w:val="070F6FD7"/>
    <w:multiLevelType w:val="hybridMultilevel"/>
    <w:tmpl w:val="D3C0F686"/>
    <w:lvl w:ilvl="0" w:tplc="FFFFFFFF">
      <w:start w:val="1"/>
      <w:numFmt w:val="decimal"/>
      <w:lvlText w:val="%1)"/>
      <w:lvlJc w:val="left"/>
      <w:pPr>
        <w:ind w:left="1068" w:hanging="360"/>
      </w:pPr>
      <w:rPr>
        <w:rFonts w:hint="default"/>
        <w:b/>
        <w:i w:val="0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79638E3"/>
    <w:multiLevelType w:val="hybridMultilevel"/>
    <w:tmpl w:val="D3C0F686"/>
    <w:lvl w:ilvl="0" w:tplc="7E06250E">
      <w:start w:val="1"/>
      <w:numFmt w:val="decimal"/>
      <w:lvlText w:val="%1)"/>
      <w:lvlJc w:val="left"/>
      <w:pPr>
        <w:ind w:left="1068" w:hanging="360"/>
      </w:pPr>
      <w:rPr>
        <w:rFonts w:hint="default"/>
        <w:b/>
        <w:i w:val="0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A70BBE"/>
    <w:multiLevelType w:val="hybridMultilevel"/>
    <w:tmpl w:val="D8885C9A"/>
    <w:lvl w:ilvl="0" w:tplc="4B709BC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B8A573E"/>
    <w:multiLevelType w:val="hybridMultilevel"/>
    <w:tmpl w:val="C8E20E34"/>
    <w:lvl w:ilvl="0" w:tplc="041B000F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F79416F"/>
    <w:multiLevelType w:val="hybridMultilevel"/>
    <w:tmpl w:val="F2E4A50E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0570694"/>
    <w:multiLevelType w:val="hybridMultilevel"/>
    <w:tmpl w:val="2F7CEF46"/>
    <w:lvl w:ilvl="0" w:tplc="C030966C">
      <w:start w:val="1"/>
      <w:numFmt w:val="lowerRoman"/>
      <w:lvlText w:val="%1.)"/>
      <w:lvlJc w:val="left"/>
      <w:pPr>
        <w:ind w:left="1428" w:hanging="72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51916AA"/>
    <w:multiLevelType w:val="hybridMultilevel"/>
    <w:tmpl w:val="D7603CA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1F2FFA"/>
    <w:multiLevelType w:val="hybridMultilevel"/>
    <w:tmpl w:val="CEC2744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AD76AD"/>
    <w:multiLevelType w:val="hybridMultilevel"/>
    <w:tmpl w:val="2EB4078A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B4F2E1F"/>
    <w:multiLevelType w:val="hybridMultilevel"/>
    <w:tmpl w:val="86086850"/>
    <w:lvl w:ilvl="0" w:tplc="75440B5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50A0CF7"/>
    <w:multiLevelType w:val="hybridMultilevel"/>
    <w:tmpl w:val="CEC2744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76576F"/>
    <w:multiLevelType w:val="hybridMultilevel"/>
    <w:tmpl w:val="ED4047B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9F21325"/>
    <w:multiLevelType w:val="hybridMultilevel"/>
    <w:tmpl w:val="9294D766"/>
    <w:lvl w:ilvl="0" w:tplc="73DAF2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B0F463C"/>
    <w:multiLevelType w:val="hybridMultilevel"/>
    <w:tmpl w:val="317E2B38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2735A1D"/>
    <w:multiLevelType w:val="hybridMultilevel"/>
    <w:tmpl w:val="9362B4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6436FA"/>
    <w:multiLevelType w:val="hybridMultilevel"/>
    <w:tmpl w:val="0E40F60C"/>
    <w:lvl w:ilvl="0" w:tplc="041B001B">
      <w:start w:val="1"/>
      <w:numFmt w:val="lowerRoman"/>
      <w:lvlText w:val="%1."/>
      <w:lvlJc w:val="righ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A5811B6"/>
    <w:multiLevelType w:val="hybridMultilevel"/>
    <w:tmpl w:val="D8885C9A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C7475F7"/>
    <w:multiLevelType w:val="hybridMultilevel"/>
    <w:tmpl w:val="8BACEB6C"/>
    <w:lvl w:ilvl="0" w:tplc="041B0013">
      <w:start w:val="1"/>
      <w:numFmt w:val="upperRoman"/>
      <w:lvlText w:val="%1."/>
      <w:lvlJc w:val="right"/>
      <w:pPr>
        <w:ind w:left="1490" w:hanging="360"/>
      </w:pPr>
    </w:lvl>
    <w:lvl w:ilvl="1" w:tplc="041B0019" w:tentative="1">
      <w:start w:val="1"/>
      <w:numFmt w:val="lowerLetter"/>
      <w:lvlText w:val="%2."/>
      <w:lvlJc w:val="left"/>
      <w:pPr>
        <w:ind w:left="2210" w:hanging="360"/>
      </w:pPr>
    </w:lvl>
    <w:lvl w:ilvl="2" w:tplc="041B001B" w:tentative="1">
      <w:start w:val="1"/>
      <w:numFmt w:val="lowerRoman"/>
      <w:lvlText w:val="%3."/>
      <w:lvlJc w:val="right"/>
      <w:pPr>
        <w:ind w:left="2930" w:hanging="180"/>
      </w:pPr>
    </w:lvl>
    <w:lvl w:ilvl="3" w:tplc="041B000F" w:tentative="1">
      <w:start w:val="1"/>
      <w:numFmt w:val="decimal"/>
      <w:lvlText w:val="%4."/>
      <w:lvlJc w:val="left"/>
      <w:pPr>
        <w:ind w:left="3650" w:hanging="360"/>
      </w:pPr>
    </w:lvl>
    <w:lvl w:ilvl="4" w:tplc="041B0019" w:tentative="1">
      <w:start w:val="1"/>
      <w:numFmt w:val="lowerLetter"/>
      <w:lvlText w:val="%5."/>
      <w:lvlJc w:val="left"/>
      <w:pPr>
        <w:ind w:left="4370" w:hanging="360"/>
      </w:pPr>
    </w:lvl>
    <w:lvl w:ilvl="5" w:tplc="041B001B" w:tentative="1">
      <w:start w:val="1"/>
      <w:numFmt w:val="lowerRoman"/>
      <w:lvlText w:val="%6."/>
      <w:lvlJc w:val="right"/>
      <w:pPr>
        <w:ind w:left="5090" w:hanging="180"/>
      </w:pPr>
    </w:lvl>
    <w:lvl w:ilvl="6" w:tplc="041B000F" w:tentative="1">
      <w:start w:val="1"/>
      <w:numFmt w:val="decimal"/>
      <w:lvlText w:val="%7."/>
      <w:lvlJc w:val="left"/>
      <w:pPr>
        <w:ind w:left="5810" w:hanging="360"/>
      </w:pPr>
    </w:lvl>
    <w:lvl w:ilvl="7" w:tplc="041B0019" w:tentative="1">
      <w:start w:val="1"/>
      <w:numFmt w:val="lowerLetter"/>
      <w:lvlText w:val="%8."/>
      <w:lvlJc w:val="left"/>
      <w:pPr>
        <w:ind w:left="6530" w:hanging="360"/>
      </w:pPr>
    </w:lvl>
    <w:lvl w:ilvl="8" w:tplc="041B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19" w15:restartNumberingAfterBreak="0">
    <w:nsid w:val="6D942277"/>
    <w:multiLevelType w:val="multilevel"/>
    <w:tmpl w:val="6B82CB5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92" w:hanging="1800"/>
      </w:pPr>
      <w:rPr>
        <w:rFonts w:hint="default"/>
      </w:rPr>
    </w:lvl>
  </w:abstractNum>
  <w:abstractNum w:abstractNumId="20" w15:restartNumberingAfterBreak="0">
    <w:nsid w:val="70042024"/>
    <w:multiLevelType w:val="hybridMultilevel"/>
    <w:tmpl w:val="9EA83D38"/>
    <w:lvl w:ilvl="0" w:tplc="4B709BC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28B0258"/>
    <w:multiLevelType w:val="hybridMultilevel"/>
    <w:tmpl w:val="3A820E56"/>
    <w:lvl w:ilvl="0" w:tplc="C030966C">
      <w:start w:val="1"/>
      <w:numFmt w:val="lowerRoman"/>
      <w:lvlText w:val="%1.)"/>
      <w:lvlJc w:val="left"/>
      <w:pPr>
        <w:ind w:left="2136" w:hanging="72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738B6D73"/>
    <w:multiLevelType w:val="multilevel"/>
    <w:tmpl w:val="6B82CB5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92" w:hanging="1800"/>
      </w:pPr>
      <w:rPr>
        <w:rFonts w:hint="default"/>
      </w:rPr>
    </w:lvl>
  </w:abstractNum>
  <w:abstractNum w:abstractNumId="23" w15:restartNumberingAfterBreak="0">
    <w:nsid w:val="7C052185"/>
    <w:multiLevelType w:val="hybridMultilevel"/>
    <w:tmpl w:val="317E2B38"/>
    <w:lvl w:ilvl="0" w:tplc="6E08C17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75663770">
    <w:abstractNumId w:val="22"/>
  </w:num>
  <w:num w:numId="2" w16cid:durableId="1015496726">
    <w:abstractNumId w:val="15"/>
  </w:num>
  <w:num w:numId="3" w16cid:durableId="1054933740">
    <w:abstractNumId w:val="2"/>
  </w:num>
  <w:num w:numId="4" w16cid:durableId="896287057">
    <w:abstractNumId w:val="10"/>
  </w:num>
  <w:num w:numId="5" w16cid:durableId="198131291">
    <w:abstractNumId w:val="8"/>
  </w:num>
  <w:num w:numId="6" w16cid:durableId="1769034708">
    <w:abstractNumId w:val="16"/>
  </w:num>
  <w:num w:numId="7" w16cid:durableId="680476158">
    <w:abstractNumId w:val="6"/>
  </w:num>
  <w:num w:numId="8" w16cid:durableId="1996913664">
    <w:abstractNumId w:val="21"/>
  </w:num>
  <w:num w:numId="9" w16cid:durableId="1605846670">
    <w:abstractNumId w:val="3"/>
  </w:num>
  <w:num w:numId="10" w16cid:durableId="2076538638">
    <w:abstractNumId w:val="11"/>
  </w:num>
  <w:num w:numId="11" w16cid:durableId="375549194">
    <w:abstractNumId w:val="0"/>
  </w:num>
  <w:num w:numId="12" w16cid:durableId="1607814091">
    <w:abstractNumId w:val="19"/>
  </w:num>
  <w:num w:numId="13" w16cid:durableId="1687780104">
    <w:abstractNumId w:val="18"/>
  </w:num>
  <w:num w:numId="14" w16cid:durableId="1169753992">
    <w:abstractNumId w:val="23"/>
  </w:num>
  <w:num w:numId="15" w16cid:durableId="192768640">
    <w:abstractNumId w:val="12"/>
  </w:num>
  <w:num w:numId="16" w16cid:durableId="1952276814">
    <w:abstractNumId w:val="1"/>
  </w:num>
  <w:num w:numId="17" w16cid:durableId="1117674178">
    <w:abstractNumId w:val="14"/>
  </w:num>
  <w:num w:numId="18" w16cid:durableId="167598989">
    <w:abstractNumId w:val="17"/>
  </w:num>
  <w:num w:numId="19" w16cid:durableId="1907909922">
    <w:abstractNumId w:val="20"/>
  </w:num>
  <w:num w:numId="20" w16cid:durableId="1568952557">
    <w:abstractNumId w:val="7"/>
  </w:num>
  <w:num w:numId="21" w16cid:durableId="2117215979">
    <w:abstractNumId w:val="13"/>
  </w:num>
  <w:num w:numId="22" w16cid:durableId="1073895246">
    <w:abstractNumId w:val="5"/>
  </w:num>
  <w:num w:numId="23" w16cid:durableId="63453748">
    <w:abstractNumId w:val="9"/>
  </w:num>
  <w:num w:numId="24" w16cid:durableId="13095069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542"/>
    <w:rsid w:val="0005110C"/>
    <w:rsid w:val="00087859"/>
    <w:rsid w:val="001C6230"/>
    <w:rsid w:val="00201B2A"/>
    <w:rsid w:val="00277755"/>
    <w:rsid w:val="00283D2A"/>
    <w:rsid w:val="00293821"/>
    <w:rsid w:val="002A47CD"/>
    <w:rsid w:val="00315755"/>
    <w:rsid w:val="00340BD9"/>
    <w:rsid w:val="0037088D"/>
    <w:rsid w:val="003F2CED"/>
    <w:rsid w:val="00445BA8"/>
    <w:rsid w:val="00531A80"/>
    <w:rsid w:val="005539F3"/>
    <w:rsid w:val="00555EBE"/>
    <w:rsid w:val="005E7C4B"/>
    <w:rsid w:val="00624AFD"/>
    <w:rsid w:val="00642B33"/>
    <w:rsid w:val="00760364"/>
    <w:rsid w:val="007F0F77"/>
    <w:rsid w:val="00883EC7"/>
    <w:rsid w:val="008B5E95"/>
    <w:rsid w:val="009141A2"/>
    <w:rsid w:val="009A6A03"/>
    <w:rsid w:val="00A472FD"/>
    <w:rsid w:val="00A91B38"/>
    <w:rsid w:val="00AF326D"/>
    <w:rsid w:val="00B4217B"/>
    <w:rsid w:val="00BC71F8"/>
    <w:rsid w:val="00BE2C78"/>
    <w:rsid w:val="00C27542"/>
    <w:rsid w:val="00DB0BE3"/>
    <w:rsid w:val="00FD5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A88C9"/>
  <w15:chartTrackingRefBased/>
  <w15:docId w15:val="{B2FBB729-7400-402E-98BF-D2BAB388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31A80"/>
    <w:pPr>
      <w:spacing w:after="0" w:line="360" w:lineRule="auto"/>
    </w:pPr>
    <w:rPr>
      <w:rFonts w:ascii="Times New Roman" w:hAnsi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xmsonormal">
    <w:name w:val="x_msonormal"/>
    <w:basedOn w:val="Normlny"/>
    <w:rsid w:val="00531A8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531A80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1A80"/>
    <w:rPr>
      <w:rFonts w:ascii="Times New Roman" w:hAnsi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1A80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1A80"/>
    <w:rPr>
      <w:rFonts w:ascii="Times New Roman" w:hAnsi="Times New Roman"/>
      <w:sz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31A80"/>
    <w:pPr>
      <w:spacing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31A80"/>
    <w:rPr>
      <w:rFonts w:ascii="Times New Roman" w:hAnsi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31A80"/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31A8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31A80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531A80"/>
    <w:pPr>
      <w:ind w:left="720"/>
      <w:contextualSpacing/>
    </w:pPr>
  </w:style>
  <w:style w:type="table" w:styleId="Mriekatabuky">
    <w:name w:val="Table Grid"/>
    <w:basedOn w:val="Normlnatabuka"/>
    <w:uiPriority w:val="39"/>
    <w:rsid w:val="00531A8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avickaODD">
    <w:name w:val="Hlavicka ODD"/>
    <w:basedOn w:val="Normlny"/>
    <w:qFormat/>
    <w:rsid w:val="00531A80"/>
    <w:pPr>
      <w:spacing w:before="60" w:line="276" w:lineRule="auto"/>
      <w:ind w:left="173" w:right="93" w:hanging="3"/>
    </w:pPr>
    <w:rPr>
      <w:rFonts w:ascii="Corbel" w:eastAsia="Times New Roman" w:hAnsi="Corbel" w:cs="Times New Roman (Body CS)"/>
      <w:b/>
      <w:bCs/>
      <w:sz w:val="18"/>
      <w:szCs w:val="18"/>
      <w14:numForm w14:val="lining"/>
    </w:rPr>
  </w:style>
  <w:style w:type="paragraph" w:customStyle="1" w:styleId="Hlavickaadresa">
    <w:name w:val="Hlavicka adresa"/>
    <w:basedOn w:val="Normlny"/>
    <w:qFormat/>
    <w:rsid w:val="00531A80"/>
    <w:pPr>
      <w:spacing w:before="6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14:numForm w14:val="lining"/>
    </w:rPr>
  </w:style>
  <w:style w:type="paragraph" w:customStyle="1" w:styleId="Patkavlavo">
    <w:name w:val="Patka vlavo"/>
    <w:basedOn w:val="Normlny"/>
    <w:qFormat/>
    <w:rsid w:val="00531A80"/>
    <w:pPr>
      <w:spacing w:line="276" w:lineRule="auto"/>
    </w:pPr>
    <w:rPr>
      <w:rFonts w:ascii="Corbel" w:eastAsia="Times New Roman" w:hAnsi="Corbel" w:cs="Times New Roman"/>
      <w:sz w:val="18"/>
      <w:szCs w:val="18"/>
      <w14:numForm w14:val="lining"/>
    </w:rPr>
  </w:style>
  <w:style w:type="paragraph" w:customStyle="1" w:styleId="Patkavpravo">
    <w:name w:val="Patka vpravo"/>
    <w:basedOn w:val="Normlny"/>
    <w:qFormat/>
    <w:rsid w:val="00531A80"/>
    <w:pPr>
      <w:spacing w:line="276" w:lineRule="auto"/>
      <w:jc w:val="right"/>
    </w:pPr>
    <w:rPr>
      <w:rFonts w:ascii="Corbel" w:eastAsia="Times New Roman" w:hAnsi="Corbel" w:cs="Times New Roman (Body CS)"/>
      <w:sz w:val="18"/>
      <w:szCs w:val="18"/>
      <w14:ligatures w14:val="standard"/>
      <w14:numForm w14:val="lining"/>
    </w:rPr>
  </w:style>
  <w:style w:type="paragraph" w:customStyle="1" w:styleId="p-margin">
    <w:name w:val="p-margin"/>
    <w:basedOn w:val="Normlny"/>
    <w:rsid w:val="00531A8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531A80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531A80"/>
    <w:rPr>
      <w:color w:val="954F72" w:themeColor="followed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31A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1495</Characters>
  <Application>Microsoft Office Word</Application>
  <DocSecurity>0</DocSecurity>
  <Lines>249</Lines>
  <Paragraphs>109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Ivančo Marek</dc:creator>
  <cp:keywords/>
  <dc:description/>
  <cp:lastModifiedBy>Dufalová Lenka</cp:lastModifiedBy>
  <cp:revision>12</cp:revision>
  <dcterms:created xsi:type="dcterms:W3CDTF">2023-09-21T15:17:00Z</dcterms:created>
  <dcterms:modified xsi:type="dcterms:W3CDTF">2026-09-20T14:52:00Z</dcterms:modified>
</cp:coreProperties>
</file>